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9C1684" w14:textId="77777777" w:rsidR="009A0FF6" w:rsidRPr="00836F35" w:rsidRDefault="009A0FF6" w:rsidP="002F6CE5">
      <w:pPr>
        <w:ind w:left="2292" w:hanging="2292"/>
        <w:rPr>
          <w:color w:val="FF0000"/>
        </w:rPr>
      </w:pPr>
      <w:bookmarkStart w:id="0" w:name="_Toc209500354"/>
      <w:bookmarkStart w:id="1" w:name="_Toc219275270"/>
      <w:bookmarkStart w:id="2" w:name="_Toc219275340"/>
      <w:bookmarkStart w:id="3" w:name="_Toc219518985"/>
    </w:p>
    <w:p w14:paraId="489C1685" w14:textId="08FB8892" w:rsidR="008720EB" w:rsidRPr="00226FB3" w:rsidRDefault="008720EB" w:rsidP="002F6CE5">
      <w:pPr>
        <w:ind w:left="2292" w:hanging="2292"/>
        <w:rPr>
          <w:lang w:val="en-US"/>
        </w:rPr>
      </w:pPr>
      <w:r w:rsidRPr="00226FB3">
        <w:rPr>
          <w:lang w:val="en-US"/>
        </w:rPr>
        <w:t xml:space="preserve">SCORECARD </w:t>
      </w:r>
      <w:r w:rsidR="00226FB3">
        <w:rPr>
          <w:lang w:val="en-US"/>
        </w:rPr>
        <w:tab/>
      </w:r>
      <w:r w:rsidR="00EC306C">
        <w:rPr>
          <w:lang w:val="en-US"/>
        </w:rPr>
        <w:t xml:space="preserve">International </w:t>
      </w:r>
      <w:r w:rsidR="00E46A05">
        <w:rPr>
          <w:lang w:val="en-US"/>
        </w:rPr>
        <w:t>Labour Organization</w:t>
      </w:r>
      <w:r w:rsidR="00A005A4">
        <w:rPr>
          <w:lang w:val="en-US"/>
        </w:rPr>
        <w:t xml:space="preserve"> </w:t>
      </w:r>
      <w:r w:rsidR="00226FB3" w:rsidRPr="00226FB3">
        <w:rPr>
          <w:lang w:val="en-US"/>
        </w:rPr>
        <w:t>(</w:t>
      </w:r>
      <w:r w:rsidR="00E46A05">
        <w:rPr>
          <w:lang w:val="en-US"/>
        </w:rPr>
        <w:t>ILO</w:t>
      </w:r>
      <w:r w:rsidR="00226FB3">
        <w:rPr>
          <w:lang w:val="en-US"/>
        </w:rPr>
        <w:t>)</w:t>
      </w:r>
    </w:p>
    <w:p w14:paraId="489C1686" w14:textId="77777777" w:rsidR="008720EB" w:rsidRPr="00226FB3" w:rsidRDefault="008720EB" w:rsidP="00513FD5">
      <w:pPr>
        <w:ind w:left="2292" w:hanging="2292"/>
        <w:jc w:val="center"/>
        <w:rPr>
          <w:lang w:val="en-US"/>
        </w:rPr>
      </w:pPr>
    </w:p>
    <w:p w14:paraId="489C1687" w14:textId="77777777" w:rsidR="009B57FB" w:rsidRPr="00836F35" w:rsidRDefault="00A972C3" w:rsidP="002F6CE5">
      <w:pPr>
        <w:ind w:left="2292" w:hanging="2292"/>
      </w:pPr>
      <w:r>
        <w:fldChar w:fldCharType="begin"/>
      </w:r>
      <w:r>
        <w:instrText xml:space="preserve"> DOCPROPERTY  L_CONTACT  \* MERGEFORMAT </w:instrText>
      </w:r>
      <w:r>
        <w:fldChar w:fldCharType="separate"/>
      </w:r>
      <w:r w:rsidR="00BA537F" w:rsidRPr="00836F35">
        <w:t>Opgesteld door</w:t>
      </w:r>
      <w:r>
        <w:fldChar w:fldCharType="end"/>
      </w:r>
      <w:r w:rsidR="002F6CE5" w:rsidRPr="00836F35">
        <w:tab/>
      </w:r>
      <w:r w:rsidR="003A65E8" w:rsidRPr="00836F35">
        <w:t xml:space="preserve">Directie </w:t>
      </w:r>
      <w:r w:rsidR="00460E7F" w:rsidRPr="00836F35">
        <w:t>Multilaterale Instellingen en Mensenrechten</w:t>
      </w:r>
    </w:p>
    <w:p w14:paraId="489C1688" w14:textId="0BA72F61" w:rsidR="00226FB3" w:rsidRPr="00012E53" w:rsidRDefault="00836F35" w:rsidP="00226FB3">
      <w:pPr>
        <w:ind w:left="2043" w:firstLine="227"/>
        <w:rPr>
          <w:noProof/>
          <w:szCs w:val="18"/>
        </w:rPr>
      </w:pPr>
      <w:r>
        <w:tab/>
      </w:r>
      <w:r w:rsidR="00226FB3" w:rsidRPr="00012E53">
        <w:rPr>
          <w:noProof/>
          <w:szCs w:val="18"/>
        </w:rPr>
        <w:t xml:space="preserve">Afdeling Sociale </w:t>
      </w:r>
      <w:r w:rsidR="00A005A4">
        <w:rPr>
          <w:noProof/>
          <w:szCs w:val="18"/>
        </w:rPr>
        <w:t>en</w:t>
      </w:r>
      <w:r w:rsidR="00226FB3" w:rsidRPr="00012E53">
        <w:rPr>
          <w:noProof/>
          <w:szCs w:val="18"/>
        </w:rPr>
        <w:t xml:space="preserve"> Economische </w:t>
      </w:r>
      <w:r w:rsidR="00A005A4">
        <w:rPr>
          <w:noProof/>
          <w:szCs w:val="18"/>
        </w:rPr>
        <w:t xml:space="preserve">VN </w:t>
      </w:r>
      <w:r w:rsidR="00226FB3" w:rsidRPr="00012E53">
        <w:rPr>
          <w:noProof/>
          <w:szCs w:val="18"/>
        </w:rPr>
        <w:t>Zaken</w:t>
      </w:r>
    </w:p>
    <w:p w14:paraId="489C1689" w14:textId="77777777" w:rsidR="002F6CE5" w:rsidRPr="00836F35" w:rsidRDefault="00226FB3" w:rsidP="00836F35">
      <w:pPr>
        <w:tabs>
          <w:tab w:val="center" w:pos="3863"/>
        </w:tabs>
        <w:ind w:left="2292" w:hanging="2292"/>
      </w:pPr>
      <w:r>
        <w:tab/>
      </w:r>
      <w:r w:rsidR="002F6CE5" w:rsidRPr="00836F35">
        <w:t>T- +31 (0)70 –</w:t>
      </w:r>
      <w:r w:rsidR="00836F35" w:rsidRPr="00836F35">
        <w:t xml:space="preserve"> 348 </w:t>
      </w:r>
      <w:r w:rsidR="00E46A05">
        <w:t>6832</w:t>
      </w:r>
    </w:p>
    <w:p w14:paraId="489C168A" w14:textId="77777777" w:rsidR="002F6CE5" w:rsidRPr="00836F35" w:rsidRDefault="002F6CE5" w:rsidP="002F6CE5">
      <w:pPr>
        <w:ind w:left="2292" w:hanging="2292"/>
      </w:pPr>
    </w:p>
    <w:p w14:paraId="489C168F" w14:textId="77777777" w:rsidR="00991C2E" w:rsidRPr="00836F35" w:rsidRDefault="00991C2E" w:rsidP="00991C2E">
      <w:pPr>
        <w:rPr>
          <w:color w:val="FF0000"/>
        </w:rPr>
      </w:pPr>
      <w:bookmarkStart w:id="4" w:name="_GoBack"/>
      <w:bookmarkEnd w:id="4"/>
    </w:p>
    <w:p w14:paraId="489C1690" w14:textId="77777777" w:rsidR="00991C2E" w:rsidRPr="00836F35" w:rsidRDefault="00991C2E" w:rsidP="00991C2E">
      <w:pPr>
        <w:rPr>
          <w:color w:val="FF0000"/>
        </w:rPr>
      </w:pPr>
    </w:p>
    <w:p w14:paraId="489C1691" w14:textId="77777777" w:rsidR="00326699" w:rsidRPr="00836F35" w:rsidRDefault="00326699" w:rsidP="00326699">
      <w:pPr>
        <w:spacing w:line="240" w:lineRule="auto"/>
        <w:rPr>
          <w:color w:val="FF0000"/>
        </w:rPr>
      </w:pPr>
    </w:p>
    <w:p w14:paraId="489C1692" w14:textId="77777777" w:rsidR="00326699" w:rsidRPr="00836F35" w:rsidRDefault="00326699" w:rsidP="00326699">
      <w:pPr>
        <w:spacing w:line="240" w:lineRule="auto"/>
        <w:rPr>
          <w:color w:val="FF0000"/>
        </w:rPr>
      </w:pPr>
    </w:p>
    <w:p w14:paraId="489C1693" w14:textId="77777777" w:rsidR="00326699" w:rsidRPr="00836F35" w:rsidRDefault="00326699" w:rsidP="00326699">
      <w:pPr>
        <w:spacing w:line="240" w:lineRule="auto"/>
        <w:rPr>
          <w:color w:val="FF0000"/>
        </w:rPr>
        <w:sectPr w:rsidR="00326699" w:rsidRPr="00836F35" w:rsidSect="007D6565">
          <w:headerReference w:type="even" r:id="rId12"/>
          <w:headerReference w:type="default" r:id="rId13"/>
          <w:footerReference w:type="even" r:id="rId14"/>
          <w:footerReference w:type="default" r:id="rId15"/>
          <w:headerReference w:type="first" r:id="rId16"/>
          <w:footerReference w:type="first" r:id="rId17"/>
          <w:pgSz w:w="11906" w:h="16838" w:code="9"/>
          <w:pgMar w:top="2520" w:right="960" w:bottom="1080" w:left="3220" w:header="200" w:footer="660" w:gutter="0"/>
          <w:cols w:space="708"/>
          <w:titlePg/>
          <w:docGrid w:linePitch="360"/>
        </w:sectPr>
      </w:pPr>
    </w:p>
    <w:bookmarkEnd w:id="0"/>
    <w:bookmarkEnd w:id="1"/>
    <w:bookmarkEnd w:id="2"/>
    <w:bookmarkEnd w:id="3"/>
    <w:p w14:paraId="489C1694" w14:textId="77777777" w:rsidR="00A908F9" w:rsidRPr="00836F35" w:rsidRDefault="00A908F9" w:rsidP="00A908F9">
      <w:pPr>
        <w:pStyle w:val="Kop-Inhoudsopgave"/>
        <w:rPr>
          <w:color w:val="FF0000"/>
        </w:rPr>
      </w:pPr>
    </w:p>
    <w:p w14:paraId="489C1695" w14:textId="77777777" w:rsidR="00A908F9" w:rsidRPr="00836F35" w:rsidRDefault="00A908F9" w:rsidP="00A908F9">
      <w:pPr>
        <w:pStyle w:val="Kop-Inhoudsopgave"/>
        <w:rPr>
          <w:color w:val="FF0000"/>
        </w:rPr>
      </w:pPr>
    </w:p>
    <w:p w14:paraId="489C1696" w14:textId="77777777" w:rsidR="00A908F9" w:rsidRPr="00836F35" w:rsidRDefault="008720EB" w:rsidP="00A908F9">
      <w:pPr>
        <w:pStyle w:val="Kop-Inhoudsopgave"/>
        <w:rPr>
          <w:color w:val="FF0000"/>
        </w:rPr>
      </w:pPr>
      <w:r w:rsidRPr="00836F35">
        <w:rPr>
          <w:color w:val="FF0000"/>
        </w:rPr>
        <w:br w:type="page"/>
      </w:r>
    </w:p>
    <w:p w14:paraId="489C1697" w14:textId="77777777" w:rsidR="00A908F9" w:rsidRPr="00836F35" w:rsidRDefault="00A908F9" w:rsidP="00A908F9">
      <w:pPr>
        <w:pStyle w:val="Kop-Inhoudsopgave"/>
        <w:rPr>
          <w:color w:val="FF0000"/>
        </w:rPr>
      </w:pPr>
    </w:p>
    <w:p w14:paraId="489C1698" w14:textId="77777777" w:rsidR="00A908F9" w:rsidRPr="00836F35" w:rsidRDefault="00A908F9" w:rsidP="00A908F9">
      <w:pPr>
        <w:pStyle w:val="Kop-Inhoudsopgave"/>
        <w:rPr>
          <w:color w:val="FF0000"/>
        </w:rPr>
      </w:pPr>
    </w:p>
    <w:p w14:paraId="489C1699" w14:textId="77777777" w:rsidR="00A908F9" w:rsidRPr="00836F35" w:rsidRDefault="00A908F9" w:rsidP="00A908F9">
      <w:pPr>
        <w:pStyle w:val="Kop-Inhoudsopgave"/>
        <w:rPr>
          <w:color w:val="FF0000"/>
        </w:rPr>
      </w:pPr>
    </w:p>
    <w:p w14:paraId="489C169A" w14:textId="77777777" w:rsidR="00A908F9" w:rsidRPr="00836F35" w:rsidRDefault="00A908F9" w:rsidP="00A908F9">
      <w:pPr>
        <w:pStyle w:val="Kop-Inhoudsopgave"/>
        <w:rPr>
          <w:color w:val="FF0000"/>
        </w:rPr>
      </w:pPr>
    </w:p>
    <w:p w14:paraId="489C169B" w14:textId="77777777" w:rsidR="00A908F9" w:rsidRPr="00836F35" w:rsidRDefault="00A908F9" w:rsidP="00A908F9">
      <w:pPr>
        <w:pStyle w:val="Kop-Inhoudsopgave"/>
        <w:rPr>
          <w:color w:val="FF0000"/>
        </w:rPr>
      </w:pPr>
    </w:p>
    <w:p w14:paraId="489C169C" w14:textId="77777777" w:rsidR="00A908F9" w:rsidRPr="00836F35" w:rsidRDefault="00A908F9" w:rsidP="00A908F9">
      <w:pPr>
        <w:pStyle w:val="Kop-Inhoudsopgave"/>
        <w:rPr>
          <w:color w:val="FF0000"/>
        </w:rPr>
      </w:pPr>
    </w:p>
    <w:p w14:paraId="489C169D" w14:textId="77777777" w:rsidR="00A908F9" w:rsidRPr="00DC249A" w:rsidRDefault="00A972C3" w:rsidP="00A908F9">
      <w:pPr>
        <w:pStyle w:val="Kop-Inhoudsopgave"/>
      </w:pPr>
      <w:r>
        <w:fldChar w:fldCharType="begin"/>
      </w:r>
      <w:r>
        <w:instrText xml:space="preserve"> DOCPROPERTY  L_TOC  \* MERGEFORMAT </w:instrText>
      </w:r>
      <w:r>
        <w:fldChar w:fldCharType="separate"/>
      </w:r>
      <w:bookmarkStart w:id="8" w:name="_Toc287446465"/>
      <w:bookmarkStart w:id="9" w:name="_Toc287454445"/>
      <w:bookmarkStart w:id="10" w:name="_Toc410397621"/>
      <w:r w:rsidR="00BA537F" w:rsidRPr="00DC249A">
        <w:t>Inhoudsopgave</w:t>
      </w:r>
      <w:bookmarkEnd w:id="8"/>
      <w:bookmarkEnd w:id="9"/>
      <w:bookmarkEnd w:id="10"/>
      <w:r>
        <w:fldChar w:fldCharType="end"/>
      </w:r>
    </w:p>
    <w:p w14:paraId="489C169E" w14:textId="77777777" w:rsidR="008C3F57" w:rsidRPr="00DC249A" w:rsidRDefault="007775C7">
      <w:pPr>
        <w:pStyle w:val="TOC1"/>
        <w:tabs>
          <w:tab w:val="right" w:leader="dot" w:pos="7716"/>
        </w:tabs>
        <w:rPr>
          <w:rFonts w:ascii="Calibri" w:hAnsi="Calibri"/>
          <w:noProof/>
          <w:sz w:val="22"/>
          <w:szCs w:val="22"/>
        </w:rPr>
      </w:pPr>
      <w:r w:rsidRPr="00DC249A">
        <w:fldChar w:fldCharType="begin"/>
      </w:r>
      <w:r w:rsidR="006B2292" w:rsidRPr="00DC249A">
        <w:instrText xml:space="preserve"> TOC \t "Heading 1;2;Heading 2;3;Heading 3;4;Kop-Inhoudsopgave;1;Kop zonder nummering;1;Subtitle;2;Title;1" </w:instrText>
      </w:r>
      <w:r w:rsidRPr="00DC249A">
        <w:fldChar w:fldCharType="separate"/>
      </w:r>
      <w:r w:rsidR="008C3F57" w:rsidRPr="00DC249A">
        <w:rPr>
          <w:noProof/>
        </w:rPr>
        <w:t>Inhoudsopgave</w:t>
      </w:r>
      <w:r w:rsidR="008C3F57" w:rsidRPr="00DC249A">
        <w:rPr>
          <w:noProof/>
        </w:rPr>
        <w:tab/>
      </w:r>
      <w:r w:rsidRPr="00DC249A">
        <w:rPr>
          <w:noProof/>
        </w:rPr>
        <w:fldChar w:fldCharType="begin"/>
      </w:r>
      <w:r w:rsidR="008C3F57" w:rsidRPr="00DC249A">
        <w:rPr>
          <w:noProof/>
        </w:rPr>
        <w:instrText xml:space="preserve"> PAGEREF _Toc410397621 \h </w:instrText>
      </w:r>
      <w:r w:rsidRPr="00DC249A">
        <w:rPr>
          <w:noProof/>
        </w:rPr>
      </w:r>
      <w:r w:rsidRPr="00DC249A">
        <w:rPr>
          <w:noProof/>
        </w:rPr>
        <w:fldChar w:fldCharType="separate"/>
      </w:r>
      <w:r w:rsidR="00F8248E">
        <w:rPr>
          <w:noProof/>
        </w:rPr>
        <w:t>2</w:t>
      </w:r>
      <w:r w:rsidRPr="00DC249A">
        <w:rPr>
          <w:noProof/>
        </w:rPr>
        <w:fldChar w:fldCharType="end"/>
      </w:r>
    </w:p>
    <w:p w14:paraId="489C169F" w14:textId="77777777" w:rsidR="008C3F57" w:rsidRPr="00DC249A" w:rsidRDefault="008C3F57" w:rsidP="000842B5">
      <w:pPr>
        <w:pStyle w:val="TOC2"/>
        <w:rPr>
          <w:rFonts w:ascii="Calibri" w:hAnsi="Calibri"/>
          <w:sz w:val="22"/>
          <w:szCs w:val="22"/>
        </w:rPr>
      </w:pPr>
      <w:r w:rsidRPr="00DC249A">
        <w:t xml:space="preserve">1 </w:t>
      </w:r>
      <w:r w:rsidRPr="00DC249A">
        <w:rPr>
          <w:rFonts w:ascii="Calibri" w:hAnsi="Calibri"/>
          <w:sz w:val="22"/>
          <w:szCs w:val="22"/>
        </w:rPr>
        <w:tab/>
      </w:r>
      <w:r w:rsidRPr="00DC249A">
        <w:t>Inleiding</w:t>
      </w:r>
      <w:r w:rsidRPr="00DC249A">
        <w:tab/>
      </w:r>
      <w:r w:rsidR="007775C7" w:rsidRPr="00DC249A">
        <w:fldChar w:fldCharType="begin"/>
      </w:r>
      <w:r w:rsidRPr="00DC249A">
        <w:instrText xml:space="preserve"> PAGEREF _Toc410397622 \h </w:instrText>
      </w:r>
      <w:r w:rsidR="007775C7" w:rsidRPr="00DC249A">
        <w:fldChar w:fldCharType="separate"/>
      </w:r>
      <w:r w:rsidR="00F8248E">
        <w:t>3</w:t>
      </w:r>
      <w:r w:rsidR="007775C7" w:rsidRPr="00DC249A">
        <w:fldChar w:fldCharType="end"/>
      </w:r>
    </w:p>
    <w:p w14:paraId="489C16A0" w14:textId="77777777" w:rsidR="008C3F57" w:rsidRPr="00DC249A" w:rsidRDefault="008C3F57" w:rsidP="000842B5">
      <w:pPr>
        <w:pStyle w:val="TOC2"/>
        <w:rPr>
          <w:rFonts w:ascii="Calibri" w:hAnsi="Calibri"/>
          <w:sz w:val="22"/>
          <w:szCs w:val="22"/>
        </w:rPr>
      </w:pPr>
      <w:r w:rsidRPr="00DC249A">
        <w:t xml:space="preserve">2 </w:t>
      </w:r>
      <w:r w:rsidRPr="00DC249A">
        <w:rPr>
          <w:rFonts w:ascii="Calibri" w:hAnsi="Calibri"/>
          <w:sz w:val="22"/>
          <w:szCs w:val="22"/>
        </w:rPr>
        <w:tab/>
      </w:r>
      <w:r w:rsidRPr="00DC249A">
        <w:t>Algemene achtergrond</w:t>
      </w:r>
      <w:r w:rsidRPr="00DC249A">
        <w:tab/>
      </w:r>
      <w:r w:rsidR="007775C7" w:rsidRPr="00DC249A">
        <w:fldChar w:fldCharType="begin"/>
      </w:r>
      <w:r w:rsidRPr="00DC249A">
        <w:instrText xml:space="preserve"> PAGEREF _Toc410397623 \h </w:instrText>
      </w:r>
      <w:r w:rsidR="007775C7" w:rsidRPr="00DC249A">
        <w:fldChar w:fldCharType="separate"/>
      </w:r>
      <w:r w:rsidR="00F8248E">
        <w:t>4</w:t>
      </w:r>
      <w:r w:rsidR="007775C7" w:rsidRPr="00DC249A">
        <w:fldChar w:fldCharType="end"/>
      </w:r>
    </w:p>
    <w:p w14:paraId="489C16A1" w14:textId="77777777" w:rsidR="008C3F57" w:rsidRPr="00DC249A" w:rsidRDefault="008C3F57" w:rsidP="000842B5">
      <w:pPr>
        <w:pStyle w:val="TOC3"/>
        <w:rPr>
          <w:rFonts w:ascii="Calibri" w:hAnsi="Calibri"/>
          <w:sz w:val="22"/>
          <w:szCs w:val="22"/>
        </w:rPr>
      </w:pPr>
      <w:r w:rsidRPr="00DC249A">
        <w:t>2.1</w:t>
      </w:r>
      <w:r w:rsidRPr="00DC249A">
        <w:rPr>
          <w:rFonts w:ascii="Calibri" w:hAnsi="Calibri"/>
          <w:sz w:val="22"/>
          <w:szCs w:val="22"/>
        </w:rPr>
        <w:tab/>
      </w:r>
      <w:r w:rsidRPr="00DC249A">
        <w:t>Doelstelling en toegevoegde waarde</w:t>
      </w:r>
      <w:r w:rsidRPr="00DC249A">
        <w:tab/>
      </w:r>
      <w:r w:rsidR="007775C7" w:rsidRPr="00DC249A">
        <w:fldChar w:fldCharType="begin"/>
      </w:r>
      <w:r w:rsidRPr="00DC249A">
        <w:instrText xml:space="preserve"> PAGEREF _Toc410397624 \h </w:instrText>
      </w:r>
      <w:r w:rsidR="007775C7" w:rsidRPr="00DC249A">
        <w:fldChar w:fldCharType="separate"/>
      </w:r>
      <w:r w:rsidR="00F8248E">
        <w:t>4</w:t>
      </w:r>
      <w:r w:rsidR="007775C7" w:rsidRPr="00DC249A">
        <w:fldChar w:fldCharType="end"/>
      </w:r>
    </w:p>
    <w:p w14:paraId="489C16A2" w14:textId="77777777" w:rsidR="008C3F57" w:rsidRPr="00DC249A" w:rsidRDefault="008C3F57" w:rsidP="000842B5">
      <w:pPr>
        <w:pStyle w:val="TOC3"/>
        <w:rPr>
          <w:rFonts w:ascii="Calibri" w:hAnsi="Calibri"/>
          <w:sz w:val="22"/>
          <w:szCs w:val="22"/>
        </w:rPr>
      </w:pPr>
      <w:r w:rsidRPr="00DC249A">
        <w:t xml:space="preserve">2.2 </w:t>
      </w:r>
      <w:r w:rsidRPr="00DC249A">
        <w:rPr>
          <w:rFonts w:ascii="Calibri" w:hAnsi="Calibri"/>
          <w:sz w:val="22"/>
          <w:szCs w:val="22"/>
        </w:rPr>
        <w:tab/>
      </w:r>
      <w:r w:rsidRPr="00DC249A">
        <w:t>Organisatie, werkwijze en activiteiten</w:t>
      </w:r>
      <w:r w:rsidRPr="00DC249A">
        <w:tab/>
      </w:r>
      <w:r w:rsidR="007775C7" w:rsidRPr="00DC249A">
        <w:fldChar w:fldCharType="begin"/>
      </w:r>
      <w:r w:rsidRPr="00DC249A">
        <w:instrText xml:space="preserve"> PAGEREF _Toc410397625 \h </w:instrText>
      </w:r>
      <w:r w:rsidR="007775C7" w:rsidRPr="00DC249A">
        <w:fldChar w:fldCharType="separate"/>
      </w:r>
      <w:r w:rsidR="00F8248E">
        <w:t>4</w:t>
      </w:r>
      <w:r w:rsidR="007775C7" w:rsidRPr="00DC249A">
        <w:fldChar w:fldCharType="end"/>
      </w:r>
    </w:p>
    <w:p w14:paraId="489C16A3" w14:textId="77777777" w:rsidR="008C3F57" w:rsidRPr="00DC249A" w:rsidRDefault="008C3F57" w:rsidP="000842B5">
      <w:pPr>
        <w:pStyle w:val="TOC3"/>
        <w:rPr>
          <w:rFonts w:ascii="Calibri" w:hAnsi="Calibri"/>
          <w:sz w:val="22"/>
          <w:szCs w:val="22"/>
        </w:rPr>
      </w:pPr>
      <w:r w:rsidRPr="00DC249A">
        <w:t xml:space="preserve">2.3 </w:t>
      </w:r>
      <w:r w:rsidRPr="00DC249A">
        <w:rPr>
          <w:rFonts w:ascii="Calibri" w:hAnsi="Calibri"/>
          <w:sz w:val="22"/>
          <w:szCs w:val="22"/>
        </w:rPr>
        <w:tab/>
      </w:r>
      <w:r w:rsidRPr="00DC249A">
        <w:t>Nederlandse rol en invloed</w:t>
      </w:r>
      <w:r w:rsidRPr="00DC249A">
        <w:tab/>
      </w:r>
      <w:r w:rsidR="007775C7" w:rsidRPr="00DC249A">
        <w:fldChar w:fldCharType="begin"/>
      </w:r>
      <w:r w:rsidRPr="00DC249A">
        <w:instrText xml:space="preserve"> PAGEREF _Toc410397626 \h </w:instrText>
      </w:r>
      <w:r w:rsidR="007775C7" w:rsidRPr="00DC249A">
        <w:fldChar w:fldCharType="separate"/>
      </w:r>
      <w:r w:rsidR="00F8248E">
        <w:t>5</w:t>
      </w:r>
      <w:r w:rsidR="007775C7" w:rsidRPr="00DC249A">
        <w:fldChar w:fldCharType="end"/>
      </w:r>
    </w:p>
    <w:p w14:paraId="489C16A4" w14:textId="77777777" w:rsidR="008C3F57" w:rsidRPr="00DC249A" w:rsidRDefault="008C3F57" w:rsidP="000842B5">
      <w:pPr>
        <w:pStyle w:val="TOC3"/>
        <w:rPr>
          <w:rFonts w:ascii="Calibri" w:hAnsi="Calibri"/>
          <w:sz w:val="22"/>
          <w:szCs w:val="22"/>
        </w:rPr>
      </w:pPr>
      <w:r w:rsidRPr="00DC249A">
        <w:t>2.4</w:t>
      </w:r>
      <w:r w:rsidRPr="00DC249A">
        <w:rPr>
          <w:rFonts w:ascii="Calibri" w:hAnsi="Calibri"/>
          <w:sz w:val="22"/>
          <w:szCs w:val="22"/>
        </w:rPr>
        <w:tab/>
      </w:r>
      <w:r w:rsidRPr="00DC249A">
        <w:t>Financiële omvang en bijdragen</w:t>
      </w:r>
      <w:r w:rsidRPr="00DC249A">
        <w:tab/>
      </w:r>
      <w:r w:rsidR="00D83087">
        <w:t>5</w:t>
      </w:r>
    </w:p>
    <w:p w14:paraId="489C16A5" w14:textId="77777777" w:rsidR="008C3F57" w:rsidRPr="00DC249A" w:rsidRDefault="008C3F57" w:rsidP="000842B5">
      <w:pPr>
        <w:pStyle w:val="TOC2"/>
        <w:rPr>
          <w:rFonts w:ascii="Calibri" w:hAnsi="Calibri"/>
          <w:sz w:val="22"/>
          <w:szCs w:val="22"/>
        </w:rPr>
      </w:pPr>
      <w:r w:rsidRPr="00DC249A">
        <w:t xml:space="preserve">3 </w:t>
      </w:r>
      <w:r w:rsidRPr="00DC249A">
        <w:rPr>
          <w:rFonts w:ascii="Calibri" w:hAnsi="Calibri"/>
          <w:sz w:val="22"/>
          <w:szCs w:val="22"/>
        </w:rPr>
        <w:tab/>
      </w:r>
      <w:r w:rsidRPr="00DC249A">
        <w:t>Institutionele aspecten en functioneren van de organisatie</w:t>
      </w:r>
      <w:r w:rsidRPr="00DC249A">
        <w:tab/>
      </w:r>
      <w:r w:rsidR="00D83087">
        <w:t>8</w:t>
      </w:r>
    </w:p>
    <w:p w14:paraId="489C16A6" w14:textId="77777777" w:rsidR="008C3F57" w:rsidRPr="00DC249A" w:rsidRDefault="008C3F57" w:rsidP="000842B5">
      <w:pPr>
        <w:pStyle w:val="TOC3"/>
        <w:rPr>
          <w:rFonts w:ascii="Calibri" w:hAnsi="Calibri"/>
          <w:sz w:val="22"/>
          <w:szCs w:val="22"/>
        </w:rPr>
      </w:pPr>
      <w:r w:rsidRPr="00DC249A">
        <w:t>3.1</w:t>
      </w:r>
      <w:r w:rsidRPr="00DC249A">
        <w:rPr>
          <w:rFonts w:ascii="Calibri" w:hAnsi="Calibri"/>
          <w:sz w:val="22"/>
          <w:szCs w:val="22"/>
        </w:rPr>
        <w:tab/>
      </w:r>
      <w:r w:rsidRPr="00DC249A">
        <w:t>Strategie en focus</w:t>
      </w:r>
      <w:r w:rsidRPr="00DC249A">
        <w:tab/>
      </w:r>
      <w:r w:rsidR="00D83087">
        <w:t>8</w:t>
      </w:r>
    </w:p>
    <w:p w14:paraId="489C16A7" w14:textId="468B82E9" w:rsidR="00EF61AC" w:rsidRPr="00DB1E4A" w:rsidRDefault="008C3F57" w:rsidP="000842B5">
      <w:pPr>
        <w:pStyle w:val="TOC3"/>
      </w:pPr>
      <w:r w:rsidRPr="00DB1E4A">
        <w:t>3.2</w:t>
      </w:r>
      <w:r w:rsidRPr="00DB1E4A">
        <w:rPr>
          <w:rFonts w:ascii="Calibri" w:hAnsi="Calibri"/>
          <w:sz w:val="22"/>
          <w:szCs w:val="22"/>
        </w:rPr>
        <w:tab/>
      </w:r>
      <w:r w:rsidR="00FD2E02" w:rsidRPr="00DB1E4A">
        <w:t>Resultaatsturing</w:t>
      </w:r>
      <w:r w:rsidR="00FD2E02" w:rsidRPr="00DB1E4A">
        <w:tab/>
        <w:t>8</w:t>
      </w:r>
    </w:p>
    <w:p w14:paraId="489C16A8" w14:textId="77777777" w:rsidR="008C3F57" w:rsidRPr="00DC249A" w:rsidRDefault="00EF61AC" w:rsidP="000842B5">
      <w:pPr>
        <w:pStyle w:val="TOC3"/>
        <w:rPr>
          <w:rFonts w:ascii="Calibri" w:hAnsi="Calibri"/>
          <w:sz w:val="22"/>
          <w:szCs w:val="22"/>
        </w:rPr>
      </w:pPr>
      <w:r w:rsidRPr="00DC249A">
        <w:t>3.3</w:t>
      </w:r>
      <w:r w:rsidRPr="00DC249A">
        <w:tab/>
        <w:t>Partnerschappen</w:t>
      </w:r>
      <w:r w:rsidR="008C3F57" w:rsidRPr="00DC249A">
        <w:tab/>
      </w:r>
      <w:r w:rsidR="00D83087">
        <w:t>8</w:t>
      </w:r>
    </w:p>
    <w:p w14:paraId="489C16A9" w14:textId="77777777" w:rsidR="008C3F57" w:rsidRPr="00DC249A" w:rsidRDefault="008C3F57" w:rsidP="000842B5">
      <w:pPr>
        <w:pStyle w:val="TOC3"/>
        <w:rPr>
          <w:rFonts w:ascii="Calibri" w:hAnsi="Calibri"/>
          <w:sz w:val="22"/>
          <w:szCs w:val="22"/>
        </w:rPr>
      </w:pPr>
      <w:r w:rsidRPr="00DC249A">
        <w:t xml:space="preserve">3.4 </w:t>
      </w:r>
      <w:r w:rsidRPr="00DC249A">
        <w:rPr>
          <w:rFonts w:ascii="Calibri" w:hAnsi="Calibri"/>
          <w:sz w:val="22"/>
          <w:szCs w:val="22"/>
        </w:rPr>
        <w:tab/>
      </w:r>
      <w:r w:rsidRPr="00DC249A">
        <w:t>Effectiviteit bestuurs- en beheersorganen</w:t>
      </w:r>
      <w:r w:rsidRPr="00DC249A">
        <w:tab/>
      </w:r>
      <w:r w:rsidR="00D83087">
        <w:t>9</w:t>
      </w:r>
    </w:p>
    <w:p w14:paraId="489C16AA" w14:textId="77777777" w:rsidR="008C3F57" w:rsidRPr="00DC249A" w:rsidRDefault="008C3F57" w:rsidP="000842B5">
      <w:pPr>
        <w:pStyle w:val="TOC3"/>
        <w:rPr>
          <w:rFonts w:ascii="Calibri" w:hAnsi="Calibri"/>
          <w:sz w:val="22"/>
          <w:szCs w:val="22"/>
        </w:rPr>
      </w:pPr>
      <w:r w:rsidRPr="00DC249A">
        <w:t>3.5</w:t>
      </w:r>
      <w:r w:rsidRPr="00DC249A">
        <w:rPr>
          <w:rFonts w:ascii="Calibri" w:hAnsi="Calibri"/>
          <w:sz w:val="22"/>
          <w:szCs w:val="22"/>
        </w:rPr>
        <w:tab/>
      </w:r>
      <w:r w:rsidRPr="00DC249A">
        <w:t>Beleidsevaluatie</w:t>
      </w:r>
      <w:r w:rsidRPr="00DC249A">
        <w:tab/>
      </w:r>
      <w:r w:rsidR="007775C7" w:rsidRPr="00DC249A">
        <w:fldChar w:fldCharType="begin"/>
      </w:r>
      <w:r w:rsidRPr="00DC249A">
        <w:instrText xml:space="preserve"> PAGEREF _Toc410397632 \h </w:instrText>
      </w:r>
      <w:r w:rsidR="007775C7" w:rsidRPr="00DC249A">
        <w:fldChar w:fldCharType="separate"/>
      </w:r>
      <w:r w:rsidR="00F8248E">
        <w:t>1</w:t>
      </w:r>
      <w:r w:rsidR="007775C7" w:rsidRPr="00DC249A">
        <w:fldChar w:fldCharType="end"/>
      </w:r>
      <w:r w:rsidR="00D83087">
        <w:t>0</w:t>
      </w:r>
    </w:p>
    <w:p w14:paraId="489C16AB" w14:textId="677350F3" w:rsidR="008C3F57" w:rsidRPr="00DC249A" w:rsidRDefault="008C3F57" w:rsidP="000842B5">
      <w:pPr>
        <w:pStyle w:val="TOC3"/>
        <w:rPr>
          <w:rFonts w:ascii="Calibri" w:hAnsi="Calibri"/>
          <w:sz w:val="22"/>
          <w:szCs w:val="22"/>
        </w:rPr>
      </w:pPr>
      <w:r w:rsidRPr="00DC249A">
        <w:t>3.6</w:t>
      </w:r>
      <w:r w:rsidRPr="00DC249A">
        <w:rPr>
          <w:rFonts w:ascii="Calibri" w:hAnsi="Calibri"/>
          <w:sz w:val="22"/>
          <w:szCs w:val="22"/>
        </w:rPr>
        <w:tab/>
      </w:r>
      <w:r w:rsidR="00FD2E02">
        <w:t>Personeelsbeleid</w:t>
      </w:r>
      <w:r w:rsidRPr="00DC249A">
        <w:tab/>
      </w:r>
      <w:r w:rsidR="007775C7" w:rsidRPr="00DC249A">
        <w:fldChar w:fldCharType="begin"/>
      </w:r>
      <w:r w:rsidRPr="00DC249A">
        <w:instrText xml:space="preserve"> PAGEREF _Toc410397633 \h </w:instrText>
      </w:r>
      <w:r w:rsidR="007775C7" w:rsidRPr="00DC249A">
        <w:fldChar w:fldCharType="separate"/>
      </w:r>
      <w:r w:rsidR="00F8248E">
        <w:t>1</w:t>
      </w:r>
      <w:r w:rsidR="007775C7" w:rsidRPr="00DC249A">
        <w:fldChar w:fldCharType="end"/>
      </w:r>
      <w:r w:rsidR="00D83087">
        <w:t>0</w:t>
      </w:r>
    </w:p>
    <w:p w14:paraId="489C16AC" w14:textId="5D5D12DF" w:rsidR="008C3F57" w:rsidRPr="00DC249A" w:rsidRDefault="008C3F57" w:rsidP="000842B5">
      <w:pPr>
        <w:pStyle w:val="TOC3"/>
        <w:rPr>
          <w:rFonts w:ascii="Calibri" w:hAnsi="Calibri"/>
          <w:sz w:val="22"/>
          <w:szCs w:val="22"/>
        </w:rPr>
      </w:pPr>
      <w:r w:rsidRPr="00DC249A">
        <w:t xml:space="preserve">3.7 </w:t>
      </w:r>
      <w:r w:rsidRPr="00DC249A">
        <w:rPr>
          <w:rFonts w:ascii="Calibri" w:hAnsi="Calibri"/>
          <w:sz w:val="22"/>
          <w:szCs w:val="22"/>
        </w:rPr>
        <w:tab/>
      </w:r>
      <w:r w:rsidR="00FD2E02">
        <w:t>Financieel beheer</w:t>
      </w:r>
      <w:r w:rsidRPr="00DC249A">
        <w:tab/>
      </w:r>
      <w:r w:rsidR="007775C7" w:rsidRPr="00DC249A">
        <w:fldChar w:fldCharType="begin"/>
      </w:r>
      <w:r w:rsidRPr="00DC249A">
        <w:instrText xml:space="preserve"> PAGEREF _Toc410397634 \h </w:instrText>
      </w:r>
      <w:r w:rsidR="007775C7" w:rsidRPr="00DC249A">
        <w:fldChar w:fldCharType="separate"/>
      </w:r>
      <w:r w:rsidR="00F8248E">
        <w:t>1</w:t>
      </w:r>
      <w:r w:rsidR="007775C7" w:rsidRPr="00DC249A">
        <w:fldChar w:fldCharType="end"/>
      </w:r>
      <w:r w:rsidR="00D83087">
        <w:t>1</w:t>
      </w:r>
    </w:p>
    <w:p w14:paraId="489C16AD" w14:textId="77777777" w:rsidR="008C3F57" w:rsidRPr="00DC249A" w:rsidRDefault="008C3F57" w:rsidP="000842B5">
      <w:pPr>
        <w:pStyle w:val="TOC3"/>
        <w:rPr>
          <w:rFonts w:ascii="Calibri" w:hAnsi="Calibri"/>
          <w:sz w:val="22"/>
          <w:szCs w:val="22"/>
        </w:rPr>
      </w:pPr>
      <w:r w:rsidRPr="00DC249A">
        <w:t xml:space="preserve">3.8 </w:t>
      </w:r>
      <w:r w:rsidRPr="00DC249A">
        <w:rPr>
          <w:rFonts w:ascii="Calibri" w:hAnsi="Calibri"/>
          <w:sz w:val="22"/>
          <w:szCs w:val="22"/>
        </w:rPr>
        <w:tab/>
      </w:r>
      <w:r w:rsidRPr="00DC249A">
        <w:t>Corruptiebestrijding in de interne organisatie</w:t>
      </w:r>
      <w:r w:rsidRPr="00DC249A">
        <w:tab/>
      </w:r>
      <w:r w:rsidR="007775C7" w:rsidRPr="00DC249A">
        <w:fldChar w:fldCharType="begin"/>
      </w:r>
      <w:r w:rsidRPr="00DC249A">
        <w:instrText xml:space="preserve"> PAGEREF _Toc410397635 \h </w:instrText>
      </w:r>
      <w:r w:rsidR="007775C7" w:rsidRPr="00DC249A">
        <w:fldChar w:fldCharType="separate"/>
      </w:r>
      <w:r w:rsidR="00F8248E">
        <w:t>1</w:t>
      </w:r>
      <w:r w:rsidR="007775C7" w:rsidRPr="00DC249A">
        <w:fldChar w:fldCharType="end"/>
      </w:r>
      <w:r w:rsidR="00D83087">
        <w:t>1</w:t>
      </w:r>
    </w:p>
    <w:p w14:paraId="489C16AE" w14:textId="77777777" w:rsidR="008C3F57" w:rsidRPr="00DC249A" w:rsidRDefault="008C3F57" w:rsidP="000842B5">
      <w:pPr>
        <w:pStyle w:val="TOC2"/>
        <w:rPr>
          <w:rFonts w:ascii="Calibri" w:hAnsi="Calibri"/>
          <w:sz w:val="22"/>
          <w:szCs w:val="22"/>
        </w:rPr>
      </w:pPr>
      <w:r w:rsidRPr="00DC249A">
        <w:t xml:space="preserve">4 </w:t>
      </w:r>
      <w:r w:rsidRPr="00DC249A">
        <w:rPr>
          <w:rFonts w:ascii="Calibri" w:hAnsi="Calibri"/>
          <w:sz w:val="22"/>
          <w:szCs w:val="22"/>
        </w:rPr>
        <w:tab/>
      </w:r>
      <w:r w:rsidRPr="00DC249A">
        <w:t>Beleidsrelevantie en resultaten van de organisatie</w:t>
      </w:r>
      <w:r w:rsidRPr="00DC249A">
        <w:tab/>
      </w:r>
      <w:r w:rsidR="007775C7" w:rsidRPr="00DC249A">
        <w:fldChar w:fldCharType="begin"/>
      </w:r>
      <w:r w:rsidRPr="00DC249A">
        <w:instrText xml:space="preserve"> PAGEREF _Toc410397636 \h </w:instrText>
      </w:r>
      <w:r w:rsidR="007775C7" w:rsidRPr="00DC249A">
        <w:fldChar w:fldCharType="separate"/>
      </w:r>
      <w:r w:rsidR="00F8248E">
        <w:t>1</w:t>
      </w:r>
      <w:r w:rsidR="007775C7" w:rsidRPr="00DC249A">
        <w:fldChar w:fldCharType="end"/>
      </w:r>
      <w:r w:rsidR="00D83087">
        <w:t>3</w:t>
      </w:r>
    </w:p>
    <w:p w14:paraId="489C16AF" w14:textId="77777777" w:rsidR="008C3F57" w:rsidRPr="00DC249A" w:rsidRDefault="008C3F57" w:rsidP="000842B5">
      <w:pPr>
        <w:pStyle w:val="TOC3"/>
        <w:rPr>
          <w:rFonts w:ascii="Calibri" w:hAnsi="Calibri"/>
          <w:sz w:val="22"/>
          <w:szCs w:val="22"/>
        </w:rPr>
      </w:pPr>
      <w:r w:rsidRPr="00DC249A">
        <w:t xml:space="preserve">4.1 </w:t>
      </w:r>
      <w:r w:rsidRPr="00DC249A">
        <w:rPr>
          <w:rFonts w:ascii="Calibri" w:hAnsi="Calibri"/>
          <w:sz w:val="22"/>
          <w:szCs w:val="22"/>
        </w:rPr>
        <w:tab/>
      </w:r>
      <w:r w:rsidRPr="00DC249A">
        <w:t>Relevantie voor Nederlandse BHOS-prioriteiten</w:t>
      </w:r>
      <w:r w:rsidRPr="00DC249A">
        <w:tab/>
      </w:r>
      <w:r w:rsidR="007775C7" w:rsidRPr="00DC249A">
        <w:fldChar w:fldCharType="begin"/>
      </w:r>
      <w:r w:rsidRPr="00DC249A">
        <w:instrText xml:space="preserve"> PAGEREF _Toc410397637 \h </w:instrText>
      </w:r>
      <w:r w:rsidR="007775C7" w:rsidRPr="00DC249A">
        <w:fldChar w:fldCharType="separate"/>
      </w:r>
      <w:r w:rsidR="00F8248E">
        <w:t>1</w:t>
      </w:r>
      <w:r w:rsidR="007775C7" w:rsidRPr="00DC249A">
        <w:fldChar w:fldCharType="end"/>
      </w:r>
      <w:r w:rsidR="00D83087">
        <w:t>3</w:t>
      </w:r>
    </w:p>
    <w:p w14:paraId="489C16B0" w14:textId="04616CA5" w:rsidR="008C3F57" w:rsidRPr="00DC249A" w:rsidRDefault="008C3F57" w:rsidP="000842B5">
      <w:pPr>
        <w:pStyle w:val="TOC3"/>
        <w:rPr>
          <w:rFonts w:ascii="Calibri" w:hAnsi="Calibri"/>
          <w:sz w:val="22"/>
          <w:szCs w:val="22"/>
        </w:rPr>
      </w:pPr>
      <w:r w:rsidRPr="00DC249A">
        <w:t>4.2</w:t>
      </w:r>
      <w:r w:rsidRPr="00DC249A">
        <w:rPr>
          <w:rFonts w:ascii="Calibri" w:hAnsi="Calibri"/>
          <w:sz w:val="22"/>
          <w:szCs w:val="22"/>
        </w:rPr>
        <w:tab/>
      </w:r>
      <w:r w:rsidR="00FD2E02">
        <w:t>Extra</w:t>
      </w:r>
      <w:r w:rsidRPr="00DC249A">
        <w:t xml:space="preserve"> relevantie</w:t>
      </w:r>
      <w:r w:rsidRPr="00DC249A">
        <w:tab/>
      </w:r>
      <w:r w:rsidR="007775C7" w:rsidRPr="00DC249A">
        <w:fldChar w:fldCharType="begin"/>
      </w:r>
      <w:r w:rsidRPr="00DC249A">
        <w:instrText xml:space="preserve"> PAGEREF _Toc410397638 \h </w:instrText>
      </w:r>
      <w:r w:rsidR="007775C7" w:rsidRPr="00DC249A">
        <w:fldChar w:fldCharType="separate"/>
      </w:r>
      <w:r w:rsidR="00F8248E">
        <w:t>1</w:t>
      </w:r>
      <w:r w:rsidR="007775C7" w:rsidRPr="00DC249A">
        <w:fldChar w:fldCharType="end"/>
      </w:r>
      <w:r w:rsidR="00D83087">
        <w:t>4</w:t>
      </w:r>
    </w:p>
    <w:p w14:paraId="489C16B1" w14:textId="77777777" w:rsidR="001403F1" w:rsidRPr="00DC249A" w:rsidRDefault="00242356" w:rsidP="001403F1">
      <w:pPr>
        <w:pStyle w:val="TOC2"/>
        <w:rPr>
          <w:rFonts w:ascii="Calibri" w:hAnsi="Calibri"/>
          <w:sz w:val="22"/>
          <w:szCs w:val="22"/>
        </w:rPr>
      </w:pPr>
      <w:r w:rsidRPr="00DC249A">
        <w:t>5</w:t>
      </w:r>
      <w:r w:rsidR="001403F1" w:rsidRPr="00DC249A">
        <w:t xml:space="preserve"> </w:t>
      </w:r>
      <w:r w:rsidR="001403F1" w:rsidRPr="00DC249A">
        <w:rPr>
          <w:rFonts w:ascii="Calibri" w:hAnsi="Calibri"/>
          <w:sz w:val="22"/>
          <w:szCs w:val="22"/>
        </w:rPr>
        <w:tab/>
      </w:r>
      <w:r w:rsidR="001403F1">
        <w:t>Conclus</w:t>
      </w:r>
      <w:r w:rsidR="001403F1" w:rsidRPr="00DC249A">
        <w:t>ie</w:t>
      </w:r>
      <w:r w:rsidR="001403F1" w:rsidRPr="00DC249A">
        <w:tab/>
      </w:r>
      <w:r w:rsidR="001403F1" w:rsidRPr="00DC249A">
        <w:fldChar w:fldCharType="begin"/>
      </w:r>
      <w:r w:rsidR="001403F1" w:rsidRPr="00DC249A">
        <w:instrText xml:space="preserve"> PAGEREF _Toc410397636 \h </w:instrText>
      </w:r>
      <w:r w:rsidR="001403F1" w:rsidRPr="00DC249A">
        <w:fldChar w:fldCharType="separate"/>
      </w:r>
      <w:r w:rsidR="001403F1">
        <w:t>1</w:t>
      </w:r>
      <w:r w:rsidR="001403F1" w:rsidRPr="00DC249A">
        <w:fldChar w:fldCharType="end"/>
      </w:r>
      <w:r w:rsidR="001403F1">
        <w:t>5</w:t>
      </w:r>
    </w:p>
    <w:p w14:paraId="489C16B2" w14:textId="77777777" w:rsidR="001403F1" w:rsidRPr="00DC249A" w:rsidRDefault="001403F1" w:rsidP="001403F1">
      <w:pPr>
        <w:pStyle w:val="TOC3"/>
        <w:rPr>
          <w:rFonts w:ascii="Calibri" w:hAnsi="Calibri"/>
          <w:sz w:val="22"/>
          <w:szCs w:val="22"/>
        </w:rPr>
      </w:pPr>
      <w:r>
        <w:t>5</w:t>
      </w:r>
      <w:r w:rsidRPr="00DC249A">
        <w:t xml:space="preserve">.1 </w:t>
      </w:r>
      <w:r w:rsidRPr="00DC249A">
        <w:rPr>
          <w:rFonts w:ascii="Calibri" w:hAnsi="Calibri"/>
          <w:sz w:val="22"/>
          <w:szCs w:val="22"/>
        </w:rPr>
        <w:tab/>
      </w:r>
      <w:r>
        <w:t>Institutionele aspecten en functionere</w:t>
      </w:r>
      <w:r w:rsidRPr="00DC249A">
        <w:t>n</w:t>
      </w:r>
      <w:r w:rsidRPr="00DC249A">
        <w:tab/>
      </w:r>
      <w:r w:rsidRPr="00DC249A">
        <w:fldChar w:fldCharType="begin"/>
      </w:r>
      <w:r w:rsidRPr="00DC249A">
        <w:instrText xml:space="preserve"> PAGEREF _Toc410397637 \h </w:instrText>
      </w:r>
      <w:r w:rsidRPr="00DC249A">
        <w:fldChar w:fldCharType="separate"/>
      </w:r>
      <w:r>
        <w:t>1</w:t>
      </w:r>
      <w:r w:rsidRPr="00DC249A">
        <w:fldChar w:fldCharType="end"/>
      </w:r>
      <w:r>
        <w:t>5</w:t>
      </w:r>
    </w:p>
    <w:p w14:paraId="489C16B3" w14:textId="77777777" w:rsidR="001403F1" w:rsidRPr="00DC249A" w:rsidRDefault="001403F1" w:rsidP="001403F1">
      <w:pPr>
        <w:pStyle w:val="TOC3"/>
        <w:rPr>
          <w:rFonts w:ascii="Calibri" w:hAnsi="Calibri"/>
          <w:sz w:val="22"/>
          <w:szCs w:val="22"/>
        </w:rPr>
      </w:pPr>
      <w:r>
        <w:t>5</w:t>
      </w:r>
      <w:r w:rsidRPr="00DC249A">
        <w:t>.2</w:t>
      </w:r>
      <w:r w:rsidRPr="00DC249A">
        <w:rPr>
          <w:rFonts w:ascii="Calibri" w:hAnsi="Calibri"/>
          <w:sz w:val="22"/>
          <w:szCs w:val="22"/>
        </w:rPr>
        <w:tab/>
      </w:r>
      <w:r>
        <w:t>Beleids</w:t>
      </w:r>
      <w:r w:rsidRPr="00DC249A">
        <w:t>relevantie</w:t>
      </w:r>
      <w:r w:rsidRPr="00DC249A">
        <w:tab/>
      </w:r>
      <w:r w:rsidRPr="00DC249A">
        <w:fldChar w:fldCharType="begin"/>
      </w:r>
      <w:r w:rsidRPr="00DC249A">
        <w:instrText xml:space="preserve"> PAGEREF _Toc410397638 \h </w:instrText>
      </w:r>
      <w:r w:rsidRPr="00DC249A">
        <w:fldChar w:fldCharType="separate"/>
      </w:r>
      <w:r>
        <w:t>1</w:t>
      </w:r>
      <w:r w:rsidRPr="00DC249A">
        <w:fldChar w:fldCharType="end"/>
      </w:r>
      <w:r>
        <w:t>5</w:t>
      </w:r>
    </w:p>
    <w:p w14:paraId="489C16B4" w14:textId="77777777" w:rsidR="00101F98" w:rsidRPr="00DC249A" w:rsidRDefault="007775C7" w:rsidP="00163FA2">
      <w:pPr>
        <w:tabs>
          <w:tab w:val="left" w:pos="0"/>
        </w:tabs>
      </w:pPr>
      <w:r w:rsidRPr="00DC249A">
        <w:fldChar w:fldCharType="end"/>
      </w:r>
    </w:p>
    <w:p w14:paraId="489C16B5" w14:textId="77777777" w:rsidR="00A908F9" w:rsidRPr="00DC249A" w:rsidRDefault="00A908F9" w:rsidP="00101F98"/>
    <w:p w14:paraId="489C16B6" w14:textId="77777777" w:rsidR="00A908F9" w:rsidRPr="00DC249A" w:rsidRDefault="00A908F9" w:rsidP="00A908F9"/>
    <w:p w14:paraId="489C16B7" w14:textId="77777777" w:rsidR="00A908F9" w:rsidRPr="00DC249A" w:rsidRDefault="00A908F9" w:rsidP="00A908F9"/>
    <w:p w14:paraId="489C16B8" w14:textId="77777777" w:rsidR="00A908F9" w:rsidRPr="00DC249A" w:rsidRDefault="00A908F9" w:rsidP="00A908F9">
      <w:pPr>
        <w:jc w:val="center"/>
      </w:pPr>
    </w:p>
    <w:p w14:paraId="489C16B9" w14:textId="77777777" w:rsidR="00101F98" w:rsidRPr="00DC249A" w:rsidRDefault="00101F98" w:rsidP="00A908F9">
      <w:pPr>
        <w:sectPr w:rsidR="00101F98" w:rsidRPr="00DC249A" w:rsidSect="00EE1B9E">
          <w:headerReference w:type="first" r:id="rId18"/>
          <w:type w:val="continuous"/>
          <w:pgSz w:w="11906" w:h="16838" w:code="9"/>
          <w:pgMar w:top="2520" w:right="960" w:bottom="1080" w:left="3220" w:header="200" w:footer="660" w:gutter="0"/>
          <w:cols w:space="708"/>
          <w:titlePg/>
          <w:docGrid w:linePitch="360"/>
        </w:sectPr>
      </w:pPr>
    </w:p>
    <w:p w14:paraId="489C16BA" w14:textId="77777777" w:rsidR="00B95FC2" w:rsidRPr="00DC249A" w:rsidRDefault="00734374" w:rsidP="00734374">
      <w:pPr>
        <w:pStyle w:val="Heading1"/>
        <w:tabs>
          <w:tab w:val="num" w:pos="0"/>
        </w:tabs>
        <w:spacing w:after="240" w:line="240" w:lineRule="auto"/>
        <w:ind w:hanging="1162"/>
      </w:pPr>
      <w:bookmarkStart w:id="11" w:name="_Toc238533654"/>
      <w:bookmarkStart w:id="12" w:name="_Toc238537583"/>
      <w:bookmarkStart w:id="13" w:name="_Toc238538136"/>
      <w:bookmarkStart w:id="14" w:name="_Toc238538151"/>
      <w:bookmarkStart w:id="15" w:name="_Toc300822504"/>
      <w:bookmarkStart w:id="16" w:name="_Toc410397622"/>
      <w:bookmarkEnd w:id="11"/>
      <w:bookmarkEnd w:id="12"/>
      <w:bookmarkEnd w:id="13"/>
      <w:bookmarkEnd w:id="14"/>
      <w:r w:rsidRPr="00DC249A">
        <w:lastRenderedPageBreak/>
        <w:t xml:space="preserve">1 </w:t>
      </w:r>
      <w:r w:rsidRPr="00DC249A">
        <w:tab/>
      </w:r>
      <w:r w:rsidR="00AD0CCB" w:rsidRPr="00DC249A">
        <w:t>Inleiding</w:t>
      </w:r>
      <w:bookmarkEnd w:id="15"/>
      <w:bookmarkEnd w:id="16"/>
    </w:p>
    <w:p w14:paraId="489C16BB" w14:textId="62C76F25" w:rsidR="005D3322" w:rsidRPr="002E3983" w:rsidRDefault="005150FC" w:rsidP="005150FC">
      <w:pPr>
        <w:shd w:val="clear" w:color="auto" w:fill="FFFFFF"/>
        <w:spacing w:before="100" w:beforeAutospacing="1" w:after="100" w:afterAutospacing="1" w:line="240" w:lineRule="auto"/>
        <w:rPr>
          <w:szCs w:val="18"/>
          <w:lang w:eastAsia="zh-CN"/>
        </w:rPr>
      </w:pPr>
      <w:r w:rsidRPr="002E3983">
        <w:rPr>
          <w:szCs w:val="18"/>
          <w:lang w:eastAsia="zh-CN"/>
        </w:rPr>
        <w:t xml:space="preserve">Scorecards worden opgesteld om het functioneren en de beleidsrelevantie van multilaterale organisaties in kaart te brengen. </w:t>
      </w:r>
      <w:r w:rsidR="00710978" w:rsidRPr="002E3983">
        <w:rPr>
          <w:szCs w:val="18"/>
          <w:lang w:eastAsia="zh-CN"/>
        </w:rPr>
        <w:t>D</w:t>
      </w:r>
      <w:r w:rsidRPr="002E3983">
        <w:rPr>
          <w:szCs w:val="18"/>
          <w:lang w:eastAsia="zh-CN"/>
        </w:rPr>
        <w:t>e Nederlandse inzet in multilaterale organisaties word</w:t>
      </w:r>
      <w:r w:rsidR="00710978" w:rsidRPr="002E3983">
        <w:rPr>
          <w:szCs w:val="18"/>
          <w:lang w:eastAsia="zh-CN"/>
        </w:rPr>
        <w:t>t</w:t>
      </w:r>
      <w:r w:rsidRPr="002E3983">
        <w:rPr>
          <w:szCs w:val="18"/>
          <w:lang w:eastAsia="zh-CN"/>
        </w:rPr>
        <w:t xml:space="preserve"> geconcentreerd op organ</w:t>
      </w:r>
      <w:r w:rsidR="007E1149" w:rsidRPr="002E3983">
        <w:rPr>
          <w:szCs w:val="18"/>
          <w:lang w:eastAsia="zh-CN"/>
        </w:rPr>
        <w:t>isaties die relevant zijn voor</w:t>
      </w:r>
      <w:r w:rsidRPr="002E3983">
        <w:rPr>
          <w:szCs w:val="18"/>
          <w:lang w:eastAsia="zh-CN"/>
        </w:rPr>
        <w:t xml:space="preserve"> het Nederlandse beleid en d</w:t>
      </w:r>
      <w:r w:rsidR="007E1149" w:rsidRPr="002E3983">
        <w:rPr>
          <w:szCs w:val="18"/>
          <w:lang w:eastAsia="zh-CN"/>
        </w:rPr>
        <w:t>ie effectief zijn</w:t>
      </w:r>
      <w:r w:rsidR="000C082E" w:rsidRPr="002E3983">
        <w:rPr>
          <w:szCs w:val="18"/>
          <w:lang w:eastAsia="zh-CN"/>
        </w:rPr>
        <w:t>, dan</w:t>
      </w:r>
      <w:r w:rsidR="00384A80">
        <w:rPr>
          <w:szCs w:val="18"/>
          <w:lang w:eastAsia="zh-CN"/>
        </w:rPr>
        <w:t xml:space="preserve"> </w:t>
      </w:r>
      <w:r w:rsidR="000C082E" w:rsidRPr="002E3983">
        <w:rPr>
          <w:szCs w:val="18"/>
          <w:lang w:eastAsia="zh-CN"/>
        </w:rPr>
        <w:t xml:space="preserve">wel een sleutelrol vervullen binnen de multilaterale architectuur als </w:t>
      </w:r>
      <w:r w:rsidR="00125028" w:rsidRPr="002E3983">
        <w:rPr>
          <w:szCs w:val="18"/>
          <w:lang w:eastAsia="zh-CN"/>
        </w:rPr>
        <w:t>“</w:t>
      </w:r>
      <w:r w:rsidR="000C082E" w:rsidRPr="002E3983">
        <w:rPr>
          <w:szCs w:val="18"/>
          <w:lang w:eastAsia="zh-CN"/>
        </w:rPr>
        <w:t>systeemorganisatie</w:t>
      </w:r>
      <w:r w:rsidR="00125028" w:rsidRPr="002E3983">
        <w:rPr>
          <w:szCs w:val="18"/>
          <w:lang w:eastAsia="zh-CN"/>
        </w:rPr>
        <w:t>”</w:t>
      </w:r>
      <w:r w:rsidR="000C082E" w:rsidRPr="002E3983">
        <w:rPr>
          <w:szCs w:val="18"/>
          <w:lang w:eastAsia="zh-CN"/>
        </w:rPr>
        <w:t xml:space="preserve">. </w:t>
      </w:r>
      <w:r w:rsidR="00967346" w:rsidRPr="002E3983">
        <w:rPr>
          <w:szCs w:val="18"/>
          <w:lang w:eastAsia="zh-CN"/>
        </w:rPr>
        <w:t>Dit vraagt om</w:t>
      </w:r>
      <w:r w:rsidRPr="002E3983">
        <w:rPr>
          <w:szCs w:val="18"/>
          <w:lang w:eastAsia="zh-CN"/>
        </w:rPr>
        <w:t xml:space="preserve"> zorgvuldige en regelmatige toetsing. </w:t>
      </w:r>
      <w:r w:rsidR="005D3322" w:rsidRPr="002E3983">
        <w:rPr>
          <w:szCs w:val="18"/>
          <w:lang w:eastAsia="zh-CN"/>
        </w:rPr>
        <w:t>Het streven is om scorecards</w:t>
      </w:r>
      <w:r w:rsidR="00DB2280" w:rsidRPr="002E3983">
        <w:rPr>
          <w:szCs w:val="18"/>
          <w:lang w:eastAsia="zh-CN"/>
        </w:rPr>
        <w:t xml:space="preserve"> op te stellen voor de</w:t>
      </w:r>
      <w:r w:rsidR="00DB1E4A">
        <w:rPr>
          <w:szCs w:val="18"/>
          <w:lang w:eastAsia="zh-CN"/>
        </w:rPr>
        <w:t xml:space="preserve"> </w:t>
      </w:r>
      <w:r w:rsidR="00A2455B" w:rsidRPr="002E3983">
        <w:rPr>
          <w:szCs w:val="18"/>
          <w:lang w:eastAsia="zh-CN"/>
        </w:rPr>
        <w:t xml:space="preserve">VN Fondsen en </w:t>
      </w:r>
      <w:r w:rsidR="00223E42" w:rsidRPr="002E3983">
        <w:rPr>
          <w:szCs w:val="18"/>
          <w:lang w:eastAsia="zh-CN"/>
        </w:rPr>
        <w:t xml:space="preserve">Programma’s, </w:t>
      </w:r>
      <w:r w:rsidR="003B4CB4" w:rsidRPr="002E3983">
        <w:rPr>
          <w:szCs w:val="18"/>
          <w:lang w:eastAsia="zh-CN"/>
        </w:rPr>
        <w:t xml:space="preserve">de Internationale </w:t>
      </w:r>
      <w:r w:rsidR="00F613E9" w:rsidRPr="002E3983">
        <w:rPr>
          <w:szCs w:val="18"/>
          <w:lang w:eastAsia="zh-CN"/>
        </w:rPr>
        <w:t>Financiële</w:t>
      </w:r>
      <w:r w:rsidR="003B4CB4" w:rsidRPr="002E3983">
        <w:rPr>
          <w:szCs w:val="18"/>
          <w:lang w:eastAsia="zh-CN"/>
        </w:rPr>
        <w:t xml:space="preserve"> Instellingen, </w:t>
      </w:r>
      <w:r w:rsidR="00223E42" w:rsidRPr="002E3983">
        <w:rPr>
          <w:szCs w:val="18"/>
          <w:lang w:eastAsia="zh-CN"/>
        </w:rPr>
        <w:t>de voor Nederlands BHOS-beleid relevante gespecialiseerde VN-organisaties en kantoren, en de majeure wereldwijde fondsen</w:t>
      </w:r>
      <w:r w:rsidR="00A37B8E" w:rsidRPr="002E3983">
        <w:rPr>
          <w:szCs w:val="18"/>
          <w:lang w:eastAsia="zh-CN"/>
        </w:rPr>
        <w:t>;</w:t>
      </w:r>
      <w:r w:rsidR="00DB1E4A">
        <w:rPr>
          <w:szCs w:val="18"/>
          <w:lang w:eastAsia="zh-CN"/>
        </w:rPr>
        <w:t xml:space="preserve"> </w:t>
      </w:r>
      <w:r w:rsidR="005D3322" w:rsidRPr="002E3983">
        <w:rPr>
          <w:szCs w:val="18"/>
          <w:lang w:eastAsia="zh-CN"/>
        </w:rPr>
        <w:t xml:space="preserve">multilaterale organisaties waaraan Nederland een substantiële ODA-bijdrage levert. De relevantie wordt primair getoetst aan het Nederlandse beleid voor </w:t>
      </w:r>
      <w:r w:rsidR="00A07737" w:rsidRPr="002E3983">
        <w:rPr>
          <w:szCs w:val="18"/>
          <w:lang w:eastAsia="zh-CN"/>
        </w:rPr>
        <w:t>B</w:t>
      </w:r>
      <w:r w:rsidR="00CF0A55" w:rsidRPr="002E3983">
        <w:rPr>
          <w:szCs w:val="18"/>
          <w:lang w:eastAsia="zh-CN"/>
        </w:rPr>
        <w:t xml:space="preserve">uitenlandse </w:t>
      </w:r>
      <w:r w:rsidR="00A07737" w:rsidRPr="002E3983">
        <w:rPr>
          <w:szCs w:val="18"/>
          <w:lang w:eastAsia="zh-CN"/>
        </w:rPr>
        <w:t>H</w:t>
      </w:r>
      <w:r w:rsidR="00CF0A55" w:rsidRPr="002E3983">
        <w:rPr>
          <w:szCs w:val="18"/>
          <w:lang w:eastAsia="zh-CN"/>
        </w:rPr>
        <w:t xml:space="preserve">andel en </w:t>
      </w:r>
      <w:r w:rsidR="00A07737" w:rsidRPr="002E3983">
        <w:rPr>
          <w:szCs w:val="18"/>
          <w:lang w:eastAsia="zh-CN"/>
        </w:rPr>
        <w:t>O</w:t>
      </w:r>
      <w:r w:rsidR="005D3322" w:rsidRPr="002E3983">
        <w:rPr>
          <w:szCs w:val="18"/>
          <w:lang w:eastAsia="zh-CN"/>
        </w:rPr>
        <w:t>ntwikkelingssamenwerking</w:t>
      </w:r>
      <w:r w:rsidR="00CF0A55" w:rsidRPr="002E3983">
        <w:rPr>
          <w:szCs w:val="18"/>
          <w:lang w:eastAsia="zh-CN"/>
        </w:rPr>
        <w:t>,</w:t>
      </w:r>
      <w:r w:rsidR="005D3322" w:rsidRPr="002E3983">
        <w:rPr>
          <w:szCs w:val="18"/>
          <w:lang w:eastAsia="zh-CN"/>
        </w:rPr>
        <w:t xml:space="preserve"> maar de bredere betekenis van multilaterale instellingen voor andere aspecten van Nederlands beleid wordt </w:t>
      </w:r>
      <w:r w:rsidR="00A8630D" w:rsidRPr="002E3983">
        <w:rPr>
          <w:szCs w:val="18"/>
          <w:lang w:eastAsia="zh-CN"/>
        </w:rPr>
        <w:t>waar relevant</w:t>
      </w:r>
      <w:r w:rsidR="005D3322" w:rsidRPr="002E3983">
        <w:rPr>
          <w:szCs w:val="18"/>
          <w:lang w:eastAsia="zh-CN"/>
        </w:rPr>
        <w:t xml:space="preserve"> meegenomen.</w:t>
      </w:r>
    </w:p>
    <w:p w14:paraId="489C16BC" w14:textId="7F709381" w:rsidR="005150FC" w:rsidRPr="002E3983" w:rsidRDefault="005150FC" w:rsidP="005150FC">
      <w:pPr>
        <w:shd w:val="clear" w:color="auto" w:fill="FFFFFF"/>
        <w:spacing w:before="100" w:beforeAutospacing="1" w:after="100" w:afterAutospacing="1" w:line="240" w:lineRule="auto"/>
        <w:rPr>
          <w:szCs w:val="18"/>
          <w:lang w:eastAsia="zh-CN"/>
        </w:rPr>
      </w:pPr>
      <w:r w:rsidRPr="002E3983">
        <w:rPr>
          <w:szCs w:val="18"/>
          <w:lang w:eastAsia="zh-CN"/>
        </w:rPr>
        <w:t>Elke scorecard geeft een overzicht van de doelstellingen</w:t>
      </w:r>
      <w:r w:rsidR="00C1320B" w:rsidRPr="002E3983">
        <w:rPr>
          <w:szCs w:val="18"/>
          <w:lang w:eastAsia="zh-CN"/>
        </w:rPr>
        <w:t>,</w:t>
      </w:r>
      <w:r w:rsidRPr="002E3983">
        <w:rPr>
          <w:szCs w:val="18"/>
          <w:lang w:eastAsia="zh-CN"/>
        </w:rPr>
        <w:t xml:space="preserve"> het mandaat </w:t>
      </w:r>
      <w:r w:rsidR="00C1320B" w:rsidRPr="002E3983">
        <w:rPr>
          <w:szCs w:val="18"/>
          <w:lang w:eastAsia="zh-CN"/>
        </w:rPr>
        <w:t xml:space="preserve">en de kernkwaliteiten </w:t>
      </w:r>
      <w:r w:rsidR="006569DB" w:rsidRPr="002E3983">
        <w:rPr>
          <w:szCs w:val="18"/>
          <w:lang w:eastAsia="zh-CN"/>
        </w:rPr>
        <w:t xml:space="preserve">van de </w:t>
      </w:r>
      <w:r w:rsidRPr="002E3983">
        <w:rPr>
          <w:szCs w:val="18"/>
          <w:lang w:eastAsia="zh-CN"/>
        </w:rPr>
        <w:t xml:space="preserve">betreffende internationale instelling, van de wijze waarop de organisatie is ingericht en welke activiteiten ze uitvoert, van de financiële omvang en de Nederlandse bijdragen. Op basis van een analyse van de verschillende deelaspecten wordt een appreciatie gegeven van de </w:t>
      </w:r>
      <w:r w:rsidR="008735BA" w:rsidRPr="002E3983">
        <w:rPr>
          <w:szCs w:val="18"/>
          <w:lang w:eastAsia="zh-CN"/>
        </w:rPr>
        <w:t xml:space="preserve">organisatorische </w:t>
      </w:r>
      <w:r w:rsidR="00AB5963" w:rsidRPr="002E3983">
        <w:rPr>
          <w:szCs w:val="18"/>
          <w:lang w:eastAsia="zh-CN"/>
        </w:rPr>
        <w:t>effectiviteit</w:t>
      </w:r>
      <w:r w:rsidRPr="002E3983">
        <w:rPr>
          <w:szCs w:val="18"/>
          <w:lang w:eastAsia="zh-CN"/>
        </w:rPr>
        <w:t xml:space="preserve"> en van de relevantie </w:t>
      </w:r>
      <w:r w:rsidR="00456A79" w:rsidRPr="002E3983">
        <w:rPr>
          <w:szCs w:val="18"/>
          <w:lang w:eastAsia="zh-CN"/>
        </w:rPr>
        <w:t>voor en de impact op</w:t>
      </w:r>
      <w:r w:rsidRPr="002E3983">
        <w:rPr>
          <w:szCs w:val="18"/>
          <w:lang w:eastAsia="zh-CN"/>
        </w:rPr>
        <w:t xml:space="preserve"> de Nederlandse beleidsdoelstellingen.</w:t>
      </w:r>
      <w:r w:rsidR="00FD2E02">
        <w:rPr>
          <w:szCs w:val="18"/>
          <w:lang w:eastAsia="zh-CN"/>
        </w:rPr>
        <w:t xml:space="preserve"> </w:t>
      </w:r>
      <w:r w:rsidR="00F3652C" w:rsidRPr="002E3983">
        <w:rPr>
          <w:szCs w:val="18"/>
          <w:lang w:eastAsia="zh-CN"/>
        </w:rPr>
        <w:t xml:space="preserve">Er </w:t>
      </w:r>
      <w:r w:rsidR="00BB7ABD" w:rsidRPr="002E3983">
        <w:rPr>
          <w:szCs w:val="18"/>
          <w:lang w:eastAsia="zh-CN"/>
        </w:rPr>
        <w:t>wordt een appreciatie gegeven van de mate waarin organisaties voor het Nederlandse BHOS-beleid relevante resultaten behalen.</w:t>
      </w:r>
      <w:r w:rsidR="00FD2E02">
        <w:rPr>
          <w:szCs w:val="18"/>
          <w:lang w:eastAsia="zh-CN"/>
        </w:rPr>
        <w:t xml:space="preserve"> </w:t>
      </w:r>
      <w:r w:rsidR="005D3322" w:rsidRPr="002E3983">
        <w:rPr>
          <w:szCs w:val="18"/>
          <w:lang w:eastAsia="zh-CN"/>
        </w:rPr>
        <w:t xml:space="preserve">Deelaspecten van effectiviteit worden beoordeeld op basis van specifieke criteria en gescoord op een vierpuntsschaal van onvoldoende, matig, voldoende en goed. Daarnaast wordt een </w:t>
      </w:r>
      <w:r w:rsidR="003B4CB4" w:rsidRPr="002E3983">
        <w:rPr>
          <w:szCs w:val="18"/>
          <w:lang w:eastAsia="zh-CN"/>
        </w:rPr>
        <w:t>“</w:t>
      </w:r>
      <w:r w:rsidR="005D3322" w:rsidRPr="002E3983">
        <w:rPr>
          <w:szCs w:val="18"/>
          <w:lang w:eastAsia="zh-CN"/>
        </w:rPr>
        <w:t>verwachting v</w:t>
      </w:r>
      <w:r w:rsidR="003B4CB4" w:rsidRPr="002E3983">
        <w:rPr>
          <w:szCs w:val="18"/>
          <w:lang w:eastAsia="zh-CN"/>
        </w:rPr>
        <w:t>oor</w:t>
      </w:r>
      <w:r w:rsidR="005D3322" w:rsidRPr="002E3983">
        <w:rPr>
          <w:szCs w:val="18"/>
          <w:lang w:eastAsia="zh-CN"/>
        </w:rPr>
        <w:t xml:space="preserve"> po</w:t>
      </w:r>
      <w:r w:rsidR="00E724F5" w:rsidRPr="002E3983">
        <w:rPr>
          <w:szCs w:val="18"/>
          <w:lang w:eastAsia="zh-CN"/>
        </w:rPr>
        <w:t xml:space="preserve">sitieve </w:t>
      </w:r>
      <w:r w:rsidR="005D3322" w:rsidRPr="002E3983">
        <w:rPr>
          <w:szCs w:val="18"/>
          <w:lang w:eastAsia="zh-CN"/>
        </w:rPr>
        <w:t>verandering</w:t>
      </w:r>
      <w:r w:rsidR="003B4CB4" w:rsidRPr="002E3983">
        <w:rPr>
          <w:szCs w:val="18"/>
          <w:lang w:eastAsia="zh-CN"/>
        </w:rPr>
        <w:t>”</w:t>
      </w:r>
      <w:r w:rsidR="005D3322" w:rsidRPr="002E3983">
        <w:rPr>
          <w:szCs w:val="18"/>
          <w:lang w:eastAsia="zh-CN"/>
        </w:rPr>
        <w:t xml:space="preserve"> gegeven. </w:t>
      </w:r>
      <w:r w:rsidR="00EE1DC0" w:rsidRPr="002E3983">
        <w:rPr>
          <w:szCs w:val="18"/>
          <w:lang w:eastAsia="zh-CN"/>
        </w:rPr>
        <w:t>Beleidsmatige r</w:t>
      </w:r>
      <w:r w:rsidR="005D3322" w:rsidRPr="002E3983">
        <w:rPr>
          <w:szCs w:val="18"/>
          <w:lang w:eastAsia="zh-CN"/>
        </w:rPr>
        <w:t xml:space="preserve">elevantie </w:t>
      </w:r>
      <w:r w:rsidR="00EE1DC0" w:rsidRPr="002E3983">
        <w:rPr>
          <w:szCs w:val="18"/>
          <w:lang w:eastAsia="zh-CN"/>
        </w:rPr>
        <w:t>en impact</w:t>
      </w:r>
      <w:r w:rsidR="00770864" w:rsidRPr="002E3983">
        <w:rPr>
          <w:szCs w:val="18"/>
          <w:lang w:eastAsia="zh-CN"/>
        </w:rPr>
        <w:t xml:space="preserve"> (resultaten)</w:t>
      </w:r>
      <w:r w:rsidR="00EE1DC0" w:rsidRPr="002E3983">
        <w:rPr>
          <w:szCs w:val="18"/>
          <w:lang w:eastAsia="zh-CN"/>
        </w:rPr>
        <w:t xml:space="preserve"> worden </w:t>
      </w:r>
      <w:r w:rsidR="005D3322" w:rsidRPr="002E3983">
        <w:rPr>
          <w:szCs w:val="18"/>
          <w:lang w:eastAsia="zh-CN"/>
        </w:rPr>
        <w:t>aangeduid met de kwalificaties relevant, beperkt relevant en niet relevant. Een samenvatting van al deze scores is te vind</w:t>
      </w:r>
      <w:r w:rsidR="005A463A" w:rsidRPr="002E3983">
        <w:rPr>
          <w:szCs w:val="18"/>
          <w:lang w:eastAsia="zh-CN"/>
        </w:rPr>
        <w:t>en in de tabellen in hoofdstuk 5</w:t>
      </w:r>
      <w:r w:rsidR="005D3322" w:rsidRPr="002E3983">
        <w:rPr>
          <w:szCs w:val="18"/>
          <w:lang w:eastAsia="zh-CN"/>
        </w:rPr>
        <w:t>.</w:t>
      </w:r>
    </w:p>
    <w:p w14:paraId="489C16BD" w14:textId="26443BD2" w:rsidR="005150FC" w:rsidRPr="002E3983" w:rsidRDefault="005150FC" w:rsidP="005150FC">
      <w:pPr>
        <w:shd w:val="clear" w:color="auto" w:fill="FFFFFF"/>
        <w:spacing w:before="100" w:beforeAutospacing="1" w:after="100" w:afterAutospacing="1" w:line="240" w:lineRule="auto"/>
        <w:rPr>
          <w:szCs w:val="18"/>
          <w:lang w:eastAsia="zh-CN"/>
        </w:rPr>
      </w:pPr>
      <w:r w:rsidRPr="002E3983">
        <w:rPr>
          <w:szCs w:val="18"/>
          <w:lang w:eastAsia="zh-CN"/>
        </w:rPr>
        <w:t xml:space="preserve">De scorecards zijn samengesteld op basis van rapportages van de organisatie zelf, van de </w:t>
      </w:r>
      <w:r w:rsidRPr="002E3983">
        <w:rPr>
          <w:i/>
          <w:szCs w:val="18"/>
          <w:lang w:eastAsia="zh-CN"/>
        </w:rPr>
        <w:t>Board of Auditors</w:t>
      </w:r>
      <w:r w:rsidRPr="002E3983">
        <w:rPr>
          <w:szCs w:val="18"/>
          <w:lang w:eastAsia="zh-CN"/>
        </w:rPr>
        <w:t>, interne en externe evaluaties</w:t>
      </w:r>
      <w:r w:rsidR="00AC567F" w:rsidRPr="002E3983">
        <w:rPr>
          <w:szCs w:val="18"/>
          <w:lang w:eastAsia="zh-CN"/>
        </w:rPr>
        <w:t>,</w:t>
      </w:r>
      <w:r w:rsidRPr="002E3983">
        <w:rPr>
          <w:szCs w:val="18"/>
          <w:lang w:eastAsia="zh-CN"/>
        </w:rPr>
        <w:t xml:space="preserve"> beoordelingen door andere donoren en van het </w:t>
      </w:r>
      <w:r w:rsidRPr="002E3983">
        <w:rPr>
          <w:i/>
          <w:szCs w:val="18"/>
          <w:lang w:eastAsia="zh-CN"/>
        </w:rPr>
        <w:t>Multilateral</w:t>
      </w:r>
      <w:r w:rsidR="00FD2E02">
        <w:rPr>
          <w:i/>
          <w:szCs w:val="18"/>
          <w:lang w:eastAsia="zh-CN"/>
        </w:rPr>
        <w:t xml:space="preserve"> </w:t>
      </w:r>
      <w:r w:rsidRPr="002E3983">
        <w:rPr>
          <w:i/>
          <w:szCs w:val="18"/>
          <w:lang w:eastAsia="zh-CN"/>
        </w:rPr>
        <w:t>Organisations Performance Assessment Network</w:t>
      </w:r>
      <w:r w:rsidRPr="002E3983">
        <w:rPr>
          <w:szCs w:val="18"/>
          <w:lang w:eastAsia="zh-CN"/>
        </w:rPr>
        <w:t xml:space="preserve"> (MOPAN)</w:t>
      </w:r>
      <w:r w:rsidR="00CB130B" w:rsidRPr="002E3983">
        <w:rPr>
          <w:szCs w:val="18"/>
          <w:lang w:eastAsia="zh-CN"/>
        </w:rPr>
        <w:t>.</w:t>
      </w:r>
      <w:r w:rsidR="00DB1E4A">
        <w:rPr>
          <w:rStyle w:val="FootnoteReference"/>
          <w:szCs w:val="18"/>
          <w:lang w:eastAsia="zh-CN"/>
        </w:rPr>
        <w:footnoteReference w:id="1"/>
      </w:r>
      <w:r w:rsidRPr="002E3983">
        <w:rPr>
          <w:szCs w:val="18"/>
          <w:lang w:eastAsia="zh-CN"/>
        </w:rPr>
        <w:t xml:space="preserve"> Daarnaast wordt om de input gevraagd van betrokken </w:t>
      </w:r>
      <w:r w:rsidR="00361FA5">
        <w:rPr>
          <w:szCs w:val="18"/>
          <w:lang w:eastAsia="zh-CN"/>
        </w:rPr>
        <w:t>v</w:t>
      </w:r>
      <w:r w:rsidRPr="002E3983">
        <w:rPr>
          <w:szCs w:val="18"/>
          <w:lang w:eastAsia="zh-CN"/>
        </w:rPr>
        <w:t xml:space="preserve">akdepartementen, de Permanente Vertegenwoordigingen en Kiesgroepkantoren. Ook </w:t>
      </w:r>
      <w:r w:rsidR="004E60C0" w:rsidRPr="002E3983">
        <w:rPr>
          <w:szCs w:val="18"/>
          <w:lang w:eastAsia="zh-CN"/>
        </w:rPr>
        <w:t xml:space="preserve">informatie </w:t>
      </w:r>
      <w:r w:rsidRPr="002E3983">
        <w:rPr>
          <w:szCs w:val="18"/>
          <w:lang w:eastAsia="zh-CN"/>
        </w:rPr>
        <w:t xml:space="preserve">van ambassades over het functioneren van landenkantoren van multilaterale instellingen zijn in de scorecard </w:t>
      </w:r>
      <w:r w:rsidR="00710978" w:rsidRPr="002E3983">
        <w:rPr>
          <w:szCs w:val="18"/>
          <w:lang w:eastAsia="zh-CN"/>
        </w:rPr>
        <w:t>verwerkt</w:t>
      </w:r>
      <w:r w:rsidRPr="002E3983">
        <w:rPr>
          <w:szCs w:val="18"/>
          <w:lang w:eastAsia="zh-CN"/>
        </w:rPr>
        <w:t xml:space="preserve">. </w:t>
      </w:r>
      <w:r w:rsidR="00AC567F" w:rsidRPr="002E3983">
        <w:rPr>
          <w:szCs w:val="18"/>
          <w:lang w:eastAsia="zh-CN"/>
        </w:rPr>
        <w:t>De s</w:t>
      </w:r>
      <w:r w:rsidRPr="002E3983">
        <w:rPr>
          <w:szCs w:val="18"/>
          <w:lang w:eastAsia="zh-CN"/>
        </w:rPr>
        <w:t xml:space="preserve">corecards worden </w:t>
      </w:r>
      <w:r w:rsidR="002633CA" w:rsidRPr="002E3983">
        <w:rPr>
          <w:szCs w:val="18"/>
          <w:lang w:eastAsia="zh-CN"/>
        </w:rPr>
        <w:t xml:space="preserve">iedere twee jaar </w:t>
      </w:r>
      <w:r w:rsidRPr="002E3983">
        <w:rPr>
          <w:szCs w:val="18"/>
          <w:lang w:eastAsia="zh-CN"/>
        </w:rPr>
        <w:t>geactualiseerd</w:t>
      </w:r>
      <w:r w:rsidR="002C77AF" w:rsidRPr="002E3983">
        <w:rPr>
          <w:szCs w:val="18"/>
          <w:lang w:eastAsia="zh-CN"/>
        </w:rPr>
        <w:t>.</w:t>
      </w:r>
    </w:p>
    <w:p w14:paraId="489C16BE" w14:textId="77777777" w:rsidR="00307981" w:rsidRPr="00DC249A" w:rsidRDefault="00307981" w:rsidP="00307981"/>
    <w:p w14:paraId="489C16BF" w14:textId="77777777" w:rsidR="00D745A7" w:rsidRPr="00DC249A" w:rsidRDefault="00F24A31" w:rsidP="00F24A31">
      <w:pPr>
        <w:pStyle w:val="Heading1"/>
        <w:tabs>
          <w:tab w:val="num" w:pos="0"/>
        </w:tabs>
        <w:spacing w:after="240" w:line="240" w:lineRule="auto"/>
        <w:ind w:hanging="1162"/>
      </w:pPr>
      <w:bookmarkStart w:id="17" w:name="_Toc410397623"/>
      <w:r w:rsidRPr="00DC249A">
        <w:t xml:space="preserve">2 </w:t>
      </w:r>
      <w:r w:rsidRPr="00DC249A">
        <w:tab/>
      </w:r>
      <w:r w:rsidR="00D745A7" w:rsidRPr="00DC249A">
        <w:t>Algemene achtergrond</w:t>
      </w:r>
      <w:bookmarkEnd w:id="17"/>
    </w:p>
    <w:p w14:paraId="489C16C0" w14:textId="77777777" w:rsidR="006C1EB0" w:rsidRPr="00DC249A" w:rsidRDefault="00366F8B" w:rsidP="00ED4248">
      <w:pPr>
        <w:pStyle w:val="Heading2"/>
        <w:numPr>
          <w:ilvl w:val="1"/>
          <w:numId w:val="21"/>
        </w:numPr>
        <w:tabs>
          <w:tab w:val="left" w:pos="-1162"/>
          <w:tab w:val="left" w:pos="0"/>
        </w:tabs>
        <w:spacing w:line="240" w:lineRule="auto"/>
      </w:pPr>
      <w:bookmarkStart w:id="18" w:name="_Toc410397624"/>
      <w:r>
        <w:tab/>
      </w:r>
      <w:r w:rsidR="0055776D" w:rsidRPr="00DC249A">
        <w:t>Doelstelling</w:t>
      </w:r>
      <w:r w:rsidR="00FC6EC6" w:rsidRPr="00DC249A">
        <w:t xml:space="preserve"> en toegevoegde waarde</w:t>
      </w:r>
      <w:bookmarkEnd w:id="18"/>
    </w:p>
    <w:p w14:paraId="489C16C1" w14:textId="47EB0550" w:rsidR="00D221C4" w:rsidRDefault="00803A28" w:rsidP="00D221C4">
      <w:pPr>
        <w:rPr>
          <w:color w:val="4F81BD" w:themeColor="accent1"/>
        </w:rPr>
      </w:pPr>
      <w:r w:rsidRPr="00826C4F">
        <w:t xml:space="preserve">De </w:t>
      </w:r>
      <w:r w:rsidR="00AE2E96" w:rsidRPr="00AE2E96">
        <w:t>Internationale Arbeidsorganisatie</w:t>
      </w:r>
      <w:r w:rsidR="00FD2E02">
        <w:t xml:space="preserve"> </w:t>
      </w:r>
      <w:r w:rsidR="00657FD4">
        <w:t xml:space="preserve">(ILO) </w:t>
      </w:r>
      <w:r w:rsidR="00AD2528" w:rsidRPr="00826C4F">
        <w:t xml:space="preserve">is </w:t>
      </w:r>
      <w:r w:rsidRPr="00826C4F">
        <w:t>in 1919 opgericht bij het Verdrag van Versailles en daarmee de oudste VN-organisatie.</w:t>
      </w:r>
      <w:r w:rsidR="00FD2E02">
        <w:t xml:space="preserve"> </w:t>
      </w:r>
      <w:r w:rsidR="00513FD5">
        <w:t>De organisatie</w:t>
      </w:r>
      <w:r w:rsidR="00826C4F" w:rsidRPr="00826C4F">
        <w:t xml:space="preserve"> heeft </w:t>
      </w:r>
      <w:r w:rsidR="00AD2528" w:rsidRPr="00826C4F">
        <w:t>als doel het wereldwijd bevorderen van sociale rechtvaardigheid en internationaal aanvaarde mensen- en arbeidsrechten</w:t>
      </w:r>
      <w:r w:rsidR="00826C4F" w:rsidRPr="00826C4F">
        <w:t xml:space="preserve">, </w:t>
      </w:r>
      <w:r w:rsidR="00590B8A">
        <w:t xml:space="preserve">volgens de oprichtingsakte een voorwaarde voor </w:t>
      </w:r>
      <w:r w:rsidR="00AD2528" w:rsidRPr="00826C4F">
        <w:t xml:space="preserve">universele en duurzame vrede. </w:t>
      </w:r>
      <w:r w:rsidR="00D221C4" w:rsidRPr="00D221C4">
        <w:t xml:space="preserve">De ILO is </w:t>
      </w:r>
      <w:r w:rsidR="00D221C4">
        <w:t>allereerst</w:t>
      </w:r>
      <w:r w:rsidR="00D221C4" w:rsidRPr="00D221C4">
        <w:t xml:space="preserve"> een normstellende organisatie en </w:t>
      </w:r>
      <w:r w:rsidR="00D221C4">
        <w:t xml:space="preserve">het </w:t>
      </w:r>
      <w:r w:rsidR="00D221C4" w:rsidRPr="00D221C4">
        <w:t xml:space="preserve">mondiale kenniscentrum op </w:t>
      </w:r>
      <w:r w:rsidR="00FA0D20">
        <w:t xml:space="preserve">het gebied van </w:t>
      </w:r>
      <w:r w:rsidR="00D221C4" w:rsidRPr="00D221C4">
        <w:t>arbeid en sociale zekerheid.</w:t>
      </w:r>
      <w:r w:rsidR="00FD2E02">
        <w:t xml:space="preserve"> </w:t>
      </w:r>
      <w:r w:rsidR="00A045E2">
        <w:t>De k</w:t>
      </w:r>
      <w:r w:rsidR="00826C4F" w:rsidRPr="00826C4F">
        <w:t xml:space="preserve">erntaak van de </w:t>
      </w:r>
      <w:r w:rsidR="00AD2528" w:rsidRPr="00826C4F">
        <w:t xml:space="preserve">ILO </w:t>
      </w:r>
      <w:r w:rsidR="00826C4F" w:rsidRPr="00826C4F">
        <w:t xml:space="preserve">is het vaststellen van internationale arbeidsnormen </w:t>
      </w:r>
      <w:r w:rsidR="00AD2528" w:rsidRPr="00826C4F">
        <w:t xml:space="preserve">en </w:t>
      </w:r>
      <w:r w:rsidR="00826C4F" w:rsidRPr="00826C4F">
        <w:t xml:space="preserve">het toezicht houden op de </w:t>
      </w:r>
      <w:r w:rsidR="00AD2528" w:rsidRPr="00826C4F">
        <w:t xml:space="preserve">naleving </w:t>
      </w:r>
      <w:r w:rsidR="00826C4F" w:rsidRPr="00826C4F">
        <w:t>er</w:t>
      </w:r>
      <w:r w:rsidR="00AD2528" w:rsidRPr="00826C4F">
        <w:t>van.</w:t>
      </w:r>
      <w:r w:rsidR="00826C4F" w:rsidRPr="00826C4F">
        <w:t xml:space="preserve"> Het werkterrein van de organisatie betreft </w:t>
      </w:r>
      <w:r w:rsidR="00B31ED2">
        <w:t xml:space="preserve">onder meer de </w:t>
      </w:r>
      <w:r w:rsidR="00826C4F" w:rsidRPr="00826C4F">
        <w:t>f</w:t>
      </w:r>
      <w:r w:rsidR="00AD2528" w:rsidRPr="00826C4F">
        <w:t xml:space="preserve">undamentele arbeidsnormen </w:t>
      </w:r>
      <w:r w:rsidR="00B31ED2">
        <w:t>(</w:t>
      </w:r>
      <w:r w:rsidR="00590B8A">
        <w:t>verbod op kinderarbeid, dwangarbeid en discriminatie op de werkvloer en het recht op vakvereniging en collectieve onderhandelingen</w:t>
      </w:r>
      <w:r w:rsidR="00B31ED2">
        <w:t>)</w:t>
      </w:r>
      <w:r w:rsidR="00DF3763">
        <w:t xml:space="preserve"> </w:t>
      </w:r>
      <w:r w:rsidR="00DF3763" w:rsidRPr="00DF3763">
        <w:t>en het bevorderen van fatsoenlijk werk wereldwijd</w:t>
      </w:r>
      <w:r w:rsidR="00AD2528" w:rsidRPr="00826C4F">
        <w:t>.</w:t>
      </w:r>
    </w:p>
    <w:p w14:paraId="489C16C2" w14:textId="77777777" w:rsidR="00D745A7" w:rsidRPr="00DC249A" w:rsidRDefault="00366F8B" w:rsidP="009C4AAC">
      <w:pPr>
        <w:pStyle w:val="Heading2"/>
        <w:numPr>
          <w:ilvl w:val="1"/>
          <w:numId w:val="21"/>
        </w:numPr>
        <w:tabs>
          <w:tab w:val="left" w:pos="-1162"/>
          <w:tab w:val="left" w:pos="0"/>
        </w:tabs>
        <w:spacing w:line="240" w:lineRule="auto"/>
      </w:pPr>
      <w:bookmarkStart w:id="19" w:name="_Toc410397625"/>
      <w:r>
        <w:tab/>
      </w:r>
      <w:r w:rsidR="00D745A7" w:rsidRPr="00DC249A">
        <w:t>Organisatie, werkwijze en activiteiten</w:t>
      </w:r>
      <w:bookmarkEnd w:id="19"/>
    </w:p>
    <w:p w14:paraId="489C16C3" w14:textId="6AA7217A" w:rsidR="00761CFE" w:rsidRDefault="00AD2528" w:rsidP="00F67BD1">
      <w:bookmarkStart w:id="20" w:name="_Toc301959156"/>
      <w:r w:rsidRPr="00826C4F">
        <w:t xml:space="preserve">De ILO </w:t>
      </w:r>
      <w:r w:rsidR="00826C4F" w:rsidRPr="00826C4F">
        <w:rPr>
          <w:rFonts w:cs="Calibri"/>
        </w:rPr>
        <w:t xml:space="preserve">heeft als enige VN-organisatie een tripartiete structuur </w:t>
      </w:r>
      <w:r w:rsidR="00826C4F" w:rsidRPr="00826C4F">
        <w:rPr>
          <w:rStyle w:val="st1"/>
          <w:rFonts w:cs="Calibri"/>
        </w:rPr>
        <w:t xml:space="preserve">waarin overheden, </w:t>
      </w:r>
      <w:r w:rsidR="00826C4F" w:rsidRPr="00826C4F">
        <w:rPr>
          <w:rFonts w:cs="Calibri"/>
          <w:vanish/>
        </w:rPr>
        <w:br/>
      </w:r>
      <w:r w:rsidR="00826C4F" w:rsidRPr="00826C4F">
        <w:rPr>
          <w:rStyle w:val="st1"/>
          <w:rFonts w:cs="Calibri"/>
        </w:rPr>
        <w:t xml:space="preserve">werkgevers- en werknemersorganisaties vertegenwoordigd zijn en </w:t>
      </w:r>
      <w:r w:rsidR="00826C4F" w:rsidRPr="00826C4F">
        <w:t>participeren op voet van gelijkheid</w:t>
      </w:r>
      <w:r w:rsidR="00826C4F" w:rsidRPr="00826C4F">
        <w:rPr>
          <w:rStyle w:val="st1"/>
          <w:rFonts w:cs="Calibri"/>
        </w:rPr>
        <w:t xml:space="preserve"> (allen </w:t>
      </w:r>
      <w:r w:rsidR="00590B8A">
        <w:rPr>
          <w:rStyle w:val="st1"/>
          <w:rFonts w:cs="Calibri"/>
        </w:rPr>
        <w:t>hebben</w:t>
      </w:r>
      <w:r w:rsidR="00FA0D20">
        <w:rPr>
          <w:rStyle w:val="st1"/>
          <w:rFonts w:cs="Calibri"/>
        </w:rPr>
        <w:t xml:space="preserve"> </w:t>
      </w:r>
      <w:r w:rsidR="00826C4F" w:rsidRPr="00826C4F">
        <w:rPr>
          <w:rStyle w:val="st1"/>
          <w:rFonts w:cs="Calibri"/>
        </w:rPr>
        <w:t>stemrecht).</w:t>
      </w:r>
      <w:r w:rsidR="00DF3763">
        <w:rPr>
          <w:rStyle w:val="st1"/>
          <w:rFonts w:cs="Calibri"/>
        </w:rPr>
        <w:t xml:space="preserve"> </w:t>
      </w:r>
      <w:r w:rsidRPr="00826C4F">
        <w:t>Het secretariaat is geve</w:t>
      </w:r>
      <w:r w:rsidR="00826C4F" w:rsidRPr="00826C4F">
        <w:t xml:space="preserve">stigd in Genève en de ILO is daarnaast wereldwijd vertegenwoordigd met </w:t>
      </w:r>
      <w:r w:rsidR="00F50890">
        <w:t xml:space="preserve">5 regiokantoren, </w:t>
      </w:r>
      <w:r w:rsidR="00F50890" w:rsidRPr="00F50890">
        <w:t xml:space="preserve">13 </w:t>
      </w:r>
      <w:r w:rsidR="007775C7" w:rsidRPr="00366F8B">
        <w:rPr>
          <w:i/>
        </w:rPr>
        <w:t>Decent Work Teams</w:t>
      </w:r>
      <w:r w:rsidR="00F50890" w:rsidRPr="00F50890">
        <w:t xml:space="preserve"> </w:t>
      </w:r>
      <w:r w:rsidR="00F50890">
        <w:t xml:space="preserve">en </w:t>
      </w:r>
      <w:r w:rsidR="00826C4F" w:rsidRPr="00826C4F">
        <w:t>4</w:t>
      </w:r>
      <w:r w:rsidR="00F50890">
        <w:t>9</w:t>
      </w:r>
      <w:r w:rsidRPr="00826C4F">
        <w:t xml:space="preserve"> landen</w:t>
      </w:r>
      <w:r w:rsidR="00826C4F" w:rsidRPr="00826C4F">
        <w:t>kantoren</w:t>
      </w:r>
      <w:r w:rsidRPr="00826C4F">
        <w:t>.</w:t>
      </w:r>
      <w:bookmarkEnd w:id="20"/>
    </w:p>
    <w:p w14:paraId="489C16C4" w14:textId="77777777" w:rsidR="00761CFE" w:rsidRDefault="00761CFE" w:rsidP="00F67BD1"/>
    <w:p w14:paraId="489C16C5" w14:textId="22B7AC9A" w:rsidR="00D660ED" w:rsidRPr="00D660ED" w:rsidRDefault="00F67BD1" w:rsidP="00D660ED">
      <w:r w:rsidRPr="00F67BD1">
        <w:rPr>
          <w:rFonts w:cs="Calibri"/>
        </w:rPr>
        <w:t>De</w:t>
      </w:r>
      <w:r w:rsidR="00366F8B">
        <w:rPr>
          <w:rFonts w:cs="Calibri"/>
        </w:rPr>
        <w:t xml:space="preserve"> </w:t>
      </w:r>
      <w:r w:rsidRPr="00BC2D76">
        <w:rPr>
          <w:rFonts w:cs="Calibri"/>
          <w:i/>
        </w:rPr>
        <w:t>International Labour Conference (ILC)</w:t>
      </w:r>
      <w:r w:rsidRPr="00F67BD1">
        <w:rPr>
          <w:rFonts w:cs="Calibri"/>
        </w:rPr>
        <w:t>, d</w:t>
      </w:r>
      <w:r w:rsidR="00513FD5">
        <w:rPr>
          <w:rFonts w:cs="Calibri"/>
        </w:rPr>
        <w:t>ie</w:t>
      </w:r>
      <w:r w:rsidRPr="00F67BD1">
        <w:rPr>
          <w:rFonts w:cs="Calibri"/>
        </w:rPr>
        <w:t xml:space="preserve"> elk jaar in Gen</w:t>
      </w:r>
      <w:r w:rsidR="00A045E2">
        <w:rPr>
          <w:rFonts w:cs="Calibri"/>
        </w:rPr>
        <w:t>è</w:t>
      </w:r>
      <w:r w:rsidRPr="00F67BD1">
        <w:rPr>
          <w:rFonts w:cs="Calibri"/>
        </w:rPr>
        <w:t>ve bijeenkomt,</w:t>
      </w:r>
      <w:r w:rsidRPr="00BC2D76">
        <w:rPr>
          <w:rFonts w:cs="Calibri"/>
        </w:rPr>
        <w:t xml:space="preserve"> i</w:t>
      </w:r>
      <w:r>
        <w:rPr>
          <w:rFonts w:cs="Calibri"/>
        </w:rPr>
        <w:t xml:space="preserve">s het hoogste besluitvormende orgaan van de ILO. </w:t>
      </w:r>
      <w:r w:rsidRPr="00BC2D76">
        <w:rPr>
          <w:rFonts w:cs="Calibri"/>
        </w:rPr>
        <w:t xml:space="preserve">De ILC </w:t>
      </w:r>
      <w:r>
        <w:rPr>
          <w:rFonts w:cs="Calibri"/>
        </w:rPr>
        <w:t>bestaat uit</w:t>
      </w:r>
      <w:r w:rsidRPr="00BC2D76">
        <w:rPr>
          <w:rFonts w:cs="Calibri"/>
        </w:rPr>
        <w:t xml:space="preserve"> vertegenwoordigers van overheden, werkgevers en werknemers van alle </w:t>
      </w:r>
      <w:r>
        <w:rPr>
          <w:rFonts w:cs="Calibri"/>
        </w:rPr>
        <w:t xml:space="preserve">185 ILO-lidstaten. </w:t>
      </w:r>
      <w:r w:rsidR="00A868BE">
        <w:rPr>
          <w:rFonts w:cs="Calibri"/>
        </w:rPr>
        <w:t>Zij</w:t>
      </w:r>
      <w:r w:rsidR="00E24B37">
        <w:rPr>
          <w:rFonts w:cs="Calibri"/>
        </w:rPr>
        <w:t xml:space="preserve"> </w:t>
      </w:r>
      <w:r>
        <w:rPr>
          <w:rFonts w:cs="Calibri"/>
        </w:rPr>
        <w:t xml:space="preserve">bepaalt het </w:t>
      </w:r>
      <w:r w:rsidR="006A0ED5" w:rsidRPr="00BC2D76">
        <w:rPr>
          <w:rFonts w:cs="Calibri"/>
        </w:rPr>
        <w:t xml:space="preserve">beleid van de ILO </w:t>
      </w:r>
      <w:r w:rsidR="006A0ED5">
        <w:rPr>
          <w:rFonts w:cs="Calibri"/>
        </w:rPr>
        <w:t>op hoofdlijnen</w:t>
      </w:r>
      <w:r>
        <w:rPr>
          <w:rFonts w:cs="Calibri"/>
        </w:rPr>
        <w:t xml:space="preserve">, </w:t>
      </w:r>
      <w:r w:rsidRPr="00D221C4">
        <w:t xml:space="preserve">neemt verdragen en aanbevelingen aan en beschikt over een tripartiet toezichtmechanisme </w:t>
      </w:r>
      <w:r w:rsidR="00590B8A">
        <w:t>op de naleving van verdragen en aanbevelingen</w:t>
      </w:r>
      <w:r w:rsidRPr="00D221C4">
        <w:t xml:space="preserve">. </w:t>
      </w:r>
      <w:r w:rsidR="00590B8A" w:rsidRPr="00D221C4">
        <w:t xml:space="preserve">Over de naleving wordt jaarlijks een rapport uitgebracht dat wordt besproken in de ILC. </w:t>
      </w:r>
      <w:r w:rsidRPr="00D221C4">
        <w:t xml:space="preserve">Elke lidstaat dient te voldoen aan een aantal verplichtingen met betrekking tot uitvoering van de verdragen, waaronder voortgangsrapportages. De ILO kan daarbij technische assistentie verlenen. </w:t>
      </w:r>
      <w:r w:rsidR="006A0ED5" w:rsidRPr="00BC2D76">
        <w:rPr>
          <w:rFonts w:cs="Calibri"/>
        </w:rPr>
        <w:t xml:space="preserve">De </w:t>
      </w:r>
      <w:r w:rsidR="005E1D4F" w:rsidRPr="005E1D4F">
        <w:rPr>
          <w:rFonts w:cs="Calibri"/>
        </w:rPr>
        <w:t>Beheersraad</w:t>
      </w:r>
      <w:r w:rsidR="00E24B37">
        <w:rPr>
          <w:rFonts w:cs="Calibri"/>
        </w:rPr>
        <w:t xml:space="preserve"> </w:t>
      </w:r>
      <w:r w:rsidR="006A0ED5" w:rsidRPr="00BC2D76">
        <w:rPr>
          <w:rFonts w:cs="Calibri"/>
        </w:rPr>
        <w:t>is het uitvoerende orgaan van de ILO en komt driemaal per jaar bijeen.</w:t>
      </w:r>
      <w:r w:rsidR="00FD2E02">
        <w:rPr>
          <w:rFonts w:cs="Calibri"/>
        </w:rPr>
        <w:t xml:space="preserve"> </w:t>
      </w:r>
      <w:r w:rsidR="005E1D4F" w:rsidRPr="00D660ED">
        <w:t>De Beheersraad bestaat in totaal uit 122 leden. Hiervan zijn 56 reguliere leden (m</w:t>
      </w:r>
      <w:r w:rsidR="00DF3763">
        <w:t>et een verdeling van 28 landen-</w:t>
      </w:r>
      <w:r w:rsidR="005E1D4F" w:rsidRPr="00D660ED">
        <w:t xml:space="preserve">, 14 werknemers- en 14 werkgeversvertegenwoordigers) met stemrecht. De andere 66 zijn plaatsvervangende leden (waarvan 28 landen-, 19 werknemers- en 19 werkgeversvertegenwoordigers) met </w:t>
      </w:r>
      <w:r w:rsidR="005E1D4F" w:rsidRPr="00A868BE">
        <w:t>spreekrecht</w:t>
      </w:r>
      <w:r w:rsidR="005E1D4F" w:rsidRPr="00D660ED">
        <w:t xml:space="preserve">, maar zonder stemrecht. </w:t>
      </w:r>
      <w:r w:rsidR="00D839FC">
        <w:t xml:space="preserve">Het stemrecht </w:t>
      </w:r>
      <w:r w:rsidR="00D839FC" w:rsidRPr="00D839FC">
        <w:t xml:space="preserve">is </w:t>
      </w:r>
      <w:r w:rsidR="00D839FC">
        <w:t xml:space="preserve">in de praktijk </w:t>
      </w:r>
      <w:r w:rsidR="00D839FC" w:rsidRPr="00D839FC">
        <w:t>alleen relevant bij verkiezingen</w:t>
      </w:r>
      <w:r w:rsidR="00D839FC">
        <w:t xml:space="preserve"> van de Directeur-Generaal</w:t>
      </w:r>
      <w:r w:rsidR="00D839FC" w:rsidRPr="00D839FC">
        <w:t xml:space="preserve">, omdat verder vrijwel alle besluiten bij consensus worden genomen. </w:t>
      </w:r>
      <w:r w:rsidR="005E1D4F" w:rsidRPr="00D660ED">
        <w:t>Van de overheidszetels worden 10 beze</w:t>
      </w:r>
      <w:r w:rsidR="00761CFE">
        <w:t xml:space="preserve">t door permanente leden, de </w:t>
      </w:r>
      <w:r w:rsidR="005E1D4F" w:rsidRPr="00D660ED">
        <w:t xml:space="preserve">andere overheidszetels rouleren om de drie jaar. De Beheersraad geeft aanwijzingen over het tweejaarlijkse werkprogramma en legt deze aan de </w:t>
      </w:r>
      <w:r w:rsidR="00D660ED" w:rsidRPr="00D660ED">
        <w:t xml:space="preserve">jaarlijkse </w:t>
      </w:r>
      <w:r w:rsidR="005E1D4F" w:rsidRPr="00D660ED">
        <w:t xml:space="preserve">ILC ter goedkeuring voor. </w:t>
      </w:r>
      <w:r w:rsidR="00D660ED" w:rsidRPr="00D660ED">
        <w:t xml:space="preserve">De Directeur-Generaal leidt het secretariaat van de ILO. De huidige Directeur-Generaal, Guy Ryder, trad in oktober 2012 aan voor een termijn van 5 jaar. </w:t>
      </w:r>
      <w:r w:rsidR="00761CFE">
        <w:t xml:space="preserve">Hij </w:t>
      </w:r>
      <w:r w:rsidR="00D660ED" w:rsidRPr="00D660ED">
        <w:t xml:space="preserve">heeft zich ten doel gesteld om de organisatie </w:t>
      </w:r>
      <w:r w:rsidR="00EF0829">
        <w:t>grondig</w:t>
      </w:r>
      <w:r w:rsidR="00D660ED" w:rsidRPr="00D660ED">
        <w:t xml:space="preserve"> te hervormen ten einde effect</w:t>
      </w:r>
      <w:r w:rsidR="00590B8A">
        <w:t>iever en efficiënter te worden.</w:t>
      </w:r>
    </w:p>
    <w:p w14:paraId="489C16C6" w14:textId="77777777" w:rsidR="00D660ED" w:rsidRPr="00AD2528" w:rsidRDefault="00D660ED" w:rsidP="00AD2528">
      <w:pPr>
        <w:rPr>
          <w:color w:val="4F81BD" w:themeColor="accent1"/>
        </w:rPr>
      </w:pPr>
    </w:p>
    <w:p w14:paraId="489C16C7" w14:textId="6B6D4D10" w:rsidR="00291E71" w:rsidRPr="00F50890" w:rsidRDefault="00AD2528" w:rsidP="00AD2528">
      <w:r w:rsidRPr="00D660ED">
        <w:t xml:space="preserve">De </w:t>
      </w:r>
      <w:r w:rsidR="00D660ED" w:rsidRPr="00D660ED">
        <w:t xml:space="preserve">activiteiten van de ILO richten zich op de zogenaamde </w:t>
      </w:r>
      <w:r w:rsidRPr="00D660ED">
        <w:rPr>
          <w:i/>
        </w:rPr>
        <w:t>Decent Work Agenda</w:t>
      </w:r>
      <w:r w:rsidRPr="00D660ED">
        <w:t xml:space="preserve"> (DWA)</w:t>
      </w:r>
      <w:r w:rsidR="00D660ED" w:rsidRPr="00D660ED">
        <w:t>,</w:t>
      </w:r>
      <w:r w:rsidRPr="00D660ED">
        <w:t xml:space="preserve"> de hedendaagse vertaling van het kernmandaat. De DWA </w:t>
      </w:r>
      <w:r w:rsidR="00D660ED" w:rsidRPr="00D660ED">
        <w:t xml:space="preserve">bestaat uit </w:t>
      </w:r>
      <w:r w:rsidRPr="00D660ED">
        <w:t xml:space="preserve">vier </w:t>
      </w:r>
      <w:r w:rsidR="00D660ED" w:rsidRPr="00D660ED">
        <w:t>pijlers</w:t>
      </w:r>
      <w:r w:rsidRPr="00D660ED">
        <w:t>: bevordering van werkgelegenheid, verbetering van sociale bescherming</w:t>
      </w:r>
      <w:r w:rsidR="00D660ED" w:rsidRPr="00D660ED">
        <w:t>,</w:t>
      </w:r>
      <w:r w:rsidRPr="00D660ED">
        <w:t xml:space="preserve"> versterking van de sociale dialoog</w:t>
      </w:r>
      <w:r w:rsidR="00D660ED" w:rsidRPr="00D660ED">
        <w:t xml:space="preserve"> en de bevordering van (</w:t>
      </w:r>
      <w:r w:rsidR="00EF0829">
        <w:t xml:space="preserve">de </w:t>
      </w:r>
      <w:r w:rsidR="00D660ED" w:rsidRPr="00D660ED">
        <w:t>naleving van) arbeidsnormen</w:t>
      </w:r>
      <w:r w:rsidRPr="00D660ED">
        <w:t xml:space="preserve">. </w:t>
      </w:r>
      <w:r w:rsidR="00D660ED" w:rsidRPr="00D660ED">
        <w:t xml:space="preserve">De uitwerking van deze </w:t>
      </w:r>
      <w:r w:rsidRPr="00D660ED">
        <w:t xml:space="preserve">agenda </w:t>
      </w:r>
      <w:r w:rsidR="00D660ED" w:rsidRPr="00D660ED">
        <w:t xml:space="preserve">gebeurt in </w:t>
      </w:r>
      <w:r w:rsidRPr="00D660ED">
        <w:t xml:space="preserve">het </w:t>
      </w:r>
      <w:r w:rsidR="00B31ED2">
        <w:t xml:space="preserve">nu nog </w:t>
      </w:r>
      <w:r w:rsidRPr="00D660ED">
        <w:t xml:space="preserve">vijfjaarlijkse </w:t>
      </w:r>
      <w:r w:rsidRPr="00D660ED">
        <w:rPr>
          <w:i/>
        </w:rPr>
        <w:t>Strategic Policy Framework</w:t>
      </w:r>
      <w:r w:rsidR="00DF3763">
        <w:rPr>
          <w:i/>
        </w:rPr>
        <w:t xml:space="preserve"> </w:t>
      </w:r>
      <w:r w:rsidR="00235872">
        <w:t xml:space="preserve">(vanaf 2018 is deze vierjarig) </w:t>
      </w:r>
      <w:r w:rsidRPr="00D660ED">
        <w:t xml:space="preserve">en in het tweejaarlijkse </w:t>
      </w:r>
      <w:r w:rsidRPr="00D660ED">
        <w:rPr>
          <w:i/>
        </w:rPr>
        <w:t>Program</w:t>
      </w:r>
      <w:r w:rsidR="00844007">
        <w:rPr>
          <w:i/>
        </w:rPr>
        <w:t>me</w:t>
      </w:r>
      <w:r w:rsidR="00DF3763">
        <w:rPr>
          <w:i/>
        </w:rPr>
        <w:t xml:space="preserve"> </w:t>
      </w:r>
      <w:r w:rsidRPr="00D660ED">
        <w:rPr>
          <w:i/>
        </w:rPr>
        <w:t>&amp; Budget</w:t>
      </w:r>
      <w:r w:rsidR="00235872">
        <w:rPr>
          <w:i/>
        </w:rPr>
        <w:t>.</w:t>
      </w:r>
      <w:r w:rsidR="00366F8B">
        <w:rPr>
          <w:i/>
        </w:rPr>
        <w:t xml:space="preserve"> </w:t>
      </w:r>
      <w:r w:rsidR="00A045E2">
        <w:t xml:space="preserve">De </w:t>
      </w:r>
      <w:r w:rsidR="00A045E2" w:rsidRPr="00366F8B">
        <w:rPr>
          <w:i/>
        </w:rPr>
        <w:t>Office</w:t>
      </w:r>
      <w:r w:rsidR="00A045E2">
        <w:t xml:space="preserve"> rapporteert jaarlijks aan de Beheersraad over de voortgang op de </w:t>
      </w:r>
      <w:r w:rsidR="00A045E2" w:rsidRPr="000B5787">
        <w:rPr>
          <w:i/>
        </w:rPr>
        <w:t>Quadrennial Comprehensive Policy Review</w:t>
      </w:r>
      <w:r w:rsidR="00A045E2">
        <w:t xml:space="preserve"> (QCPR) resolutie. </w:t>
      </w:r>
      <w:r w:rsidR="000B5787">
        <w:t>De ILO loopt op schema</w:t>
      </w:r>
      <w:r w:rsidR="00A045E2">
        <w:t xml:space="preserve"> met de implementatie ervan</w:t>
      </w:r>
      <w:r w:rsidR="00393442">
        <w:t xml:space="preserve">. </w:t>
      </w:r>
      <w:r w:rsidR="000B5787">
        <w:t xml:space="preserve">Vanaf 2018 zal ook het strategisch raamwerk en het programma en budget in de pas lopen met de andere VN-organisaties. </w:t>
      </w:r>
      <w:r w:rsidR="000B5787" w:rsidRPr="000B5787">
        <w:t xml:space="preserve">De ILO past ook </w:t>
      </w:r>
      <w:r w:rsidR="00761CFE">
        <w:t xml:space="preserve">de </w:t>
      </w:r>
      <w:r w:rsidR="000B5787" w:rsidRPr="00FD2E02">
        <w:rPr>
          <w:i/>
        </w:rPr>
        <w:t>Decent Work Country Programmes</w:t>
      </w:r>
      <w:r w:rsidR="00E45067">
        <w:t xml:space="preserve"> </w:t>
      </w:r>
      <w:r w:rsidR="005134F1">
        <w:t xml:space="preserve">(DCWP’s) </w:t>
      </w:r>
      <w:r w:rsidR="000B5787" w:rsidRPr="000B5787">
        <w:t>aan om in lijn te werken met United Nations Development Assistance Framework (UNDAF) richtlijnen.</w:t>
      </w:r>
      <w:r w:rsidR="00DB1E4A">
        <w:t xml:space="preserve"> </w:t>
      </w:r>
      <w:r w:rsidR="00291E71">
        <w:t xml:space="preserve">De ILO maakt goed gebruik van het UN-SWAP </w:t>
      </w:r>
      <w:r w:rsidR="00E45067">
        <w:t>raamwerk</w:t>
      </w:r>
      <w:r w:rsidR="00E24B37">
        <w:t xml:space="preserve"> </w:t>
      </w:r>
      <w:r w:rsidR="00291E71" w:rsidRPr="00291E71">
        <w:t xml:space="preserve">als </w:t>
      </w:r>
      <w:r w:rsidR="00291E71">
        <w:t>middel</w:t>
      </w:r>
      <w:r w:rsidR="00291E71" w:rsidRPr="00291E71">
        <w:t xml:space="preserve"> om </w:t>
      </w:r>
      <w:r w:rsidR="00291E71">
        <w:t xml:space="preserve">gendergelijkheid na te streven. </w:t>
      </w:r>
      <w:r w:rsidR="00F50890" w:rsidRPr="00F50890">
        <w:t xml:space="preserve">Een </w:t>
      </w:r>
      <w:r w:rsidR="00F50890" w:rsidRPr="00393442">
        <w:rPr>
          <w:i/>
        </w:rPr>
        <w:t>participatory gender audit</w:t>
      </w:r>
      <w:r w:rsidR="00E24B37">
        <w:rPr>
          <w:i/>
        </w:rPr>
        <w:t xml:space="preserve"> </w:t>
      </w:r>
      <w:r w:rsidR="00F50890">
        <w:t>wordt eens in de vijf jaar uitgevoerd.</w:t>
      </w:r>
      <w:r w:rsidR="00DB1E4A">
        <w:t xml:space="preserve"> </w:t>
      </w:r>
      <w:r w:rsidR="00761CFE">
        <w:t>Naar</w:t>
      </w:r>
      <w:r w:rsidR="00393442">
        <w:t xml:space="preserve"> verwachting </w:t>
      </w:r>
      <w:r w:rsidR="00761CFE">
        <w:t xml:space="preserve">zullen </w:t>
      </w:r>
      <w:r w:rsidR="00393442">
        <w:t xml:space="preserve">de </w:t>
      </w:r>
      <w:r w:rsidR="00291E71" w:rsidRPr="00291E71">
        <w:t xml:space="preserve">gespecialiseerde </w:t>
      </w:r>
      <w:r w:rsidR="00291E71">
        <w:t xml:space="preserve">VN-organisaties, waaronder de ILO, </w:t>
      </w:r>
      <w:r w:rsidR="00F50890">
        <w:t xml:space="preserve">als </w:t>
      </w:r>
      <w:r w:rsidR="00291E71" w:rsidRPr="00291E71">
        <w:t xml:space="preserve">eersten </w:t>
      </w:r>
      <w:r w:rsidR="00291E71">
        <w:t>de UN-SWAP doelstellingen behalen.</w:t>
      </w:r>
      <w:r w:rsidR="00DB1E4A">
        <w:t xml:space="preserve"> </w:t>
      </w:r>
    </w:p>
    <w:p w14:paraId="489C16C8" w14:textId="77777777" w:rsidR="00D745A7" w:rsidRPr="00412635" w:rsidRDefault="00F24A31" w:rsidP="00F24A31">
      <w:pPr>
        <w:pStyle w:val="Heading2"/>
        <w:tabs>
          <w:tab w:val="left" w:pos="-1162"/>
          <w:tab w:val="left" w:pos="0"/>
          <w:tab w:val="num" w:pos="1160"/>
        </w:tabs>
        <w:spacing w:line="240" w:lineRule="auto"/>
        <w:ind w:hanging="1162"/>
      </w:pPr>
      <w:bookmarkStart w:id="21" w:name="_Toc410397626"/>
      <w:r w:rsidRPr="00412635">
        <w:t xml:space="preserve">2.3 </w:t>
      </w:r>
      <w:r w:rsidRPr="00412635">
        <w:tab/>
      </w:r>
      <w:r w:rsidR="00D745A7" w:rsidRPr="00412635">
        <w:t xml:space="preserve">Nederlandse </w:t>
      </w:r>
      <w:r w:rsidR="000304C1" w:rsidRPr="00412635">
        <w:t>rol en invloed</w:t>
      </w:r>
      <w:bookmarkEnd w:id="21"/>
    </w:p>
    <w:p w14:paraId="489C16C9" w14:textId="7605441B" w:rsidR="00B66AB6" w:rsidRDefault="00B66AB6" w:rsidP="00B66AB6">
      <w:pPr>
        <w:rPr>
          <w:rFonts w:cs="Calibri"/>
        </w:rPr>
      </w:pPr>
      <w:r w:rsidRPr="00B66AB6">
        <w:t xml:space="preserve">Het ministerie van Sociale Zekerheid en Werkgelegenheid is </w:t>
      </w:r>
      <w:r w:rsidR="00DF3763">
        <w:t xml:space="preserve">beleidsinhoudelijk </w:t>
      </w:r>
      <w:r w:rsidRPr="00B66AB6">
        <w:t>verantwoordelijk voor de Nederlandse inbreng in de ILO. Het ministerie van Buitenlandse Zaken is leiden</w:t>
      </w:r>
      <w:r w:rsidR="005134F1">
        <w:t xml:space="preserve">d voor de inzet van financiële </w:t>
      </w:r>
      <w:r w:rsidRPr="00B66AB6">
        <w:t xml:space="preserve">middelen voor activiteiten van de ILO op het gebied van ontwikkelingssamenwerking. Nederland </w:t>
      </w:r>
      <w:r>
        <w:t xml:space="preserve">coördineert </w:t>
      </w:r>
      <w:r w:rsidR="00EF0829">
        <w:t>zijn</w:t>
      </w:r>
      <w:r>
        <w:t xml:space="preserve"> inzet</w:t>
      </w:r>
      <w:r w:rsidRPr="00B66AB6">
        <w:t xml:space="preserve"> in de ILO </w:t>
      </w:r>
      <w:r w:rsidR="00EF0829">
        <w:t>binnen</w:t>
      </w:r>
      <w:r w:rsidR="00E45067">
        <w:t xml:space="preserve"> </w:t>
      </w:r>
      <w:r w:rsidRPr="00B66AB6">
        <w:t xml:space="preserve">drie fora: De </w:t>
      </w:r>
      <w:r w:rsidRPr="00B66AB6">
        <w:rPr>
          <w:i/>
        </w:rPr>
        <w:t>Western European Group</w:t>
      </w:r>
      <w:r>
        <w:t xml:space="preserve"> (</w:t>
      </w:r>
      <w:r w:rsidR="00E45067">
        <w:t>met name</w:t>
      </w:r>
      <w:r>
        <w:t xml:space="preserve"> voor verkiezingen)</w:t>
      </w:r>
      <w:r w:rsidRPr="00B66AB6">
        <w:t xml:space="preserve">, de groep van </w:t>
      </w:r>
      <w:r w:rsidRPr="00B66AB6">
        <w:rPr>
          <w:i/>
        </w:rPr>
        <w:t>Industrialized Market Economy</w:t>
      </w:r>
      <w:r w:rsidR="00E45067">
        <w:rPr>
          <w:i/>
        </w:rPr>
        <w:t xml:space="preserve"> </w:t>
      </w:r>
      <w:r w:rsidRPr="00B66AB6">
        <w:rPr>
          <w:i/>
        </w:rPr>
        <w:t>Countries</w:t>
      </w:r>
      <w:r w:rsidR="00DF3763">
        <w:rPr>
          <w:i/>
        </w:rPr>
        <w:t xml:space="preserve"> </w:t>
      </w:r>
      <w:r w:rsidR="005134F1">
        <w:t>(</w:t>
      </w:r>
      <w:r>
        <w:t xml:space="preserve">voor </w:t>
      </w:r>
      <w:r w:rsidRPr="00B66AB6">
        <w:t>institutionele onderwerpen</w:t>
      </w:r>
      <w:r w:rsidR="005134F1">
        <w:t>)</w:t>
      </w:r>
      <w:r>
        <w:t>,</w:t>
      </w:r>
      <w:r w:rsidRPr="00B66AB6">
        <w:t xml:space="preserve"> en de EU </w:t>
      </w:r>
      <w:r w:rsidR="005134F1">
        <w:t>(</w:t>
      </w:r>
      <w:r w:rsidRPr="00B66AB6">
        <w:t>beleid</w:t>
      </w:r>
      <w:r>
        <w:t>skwesties</w:t>
      </w:r>
      <w:r w:rsidR="005134F1">
        <w:t>)</w:t>
      </w:r>
      <w:r w:rsidRPr="00B66AB6">
        <w:t xml:space="preserve">. </w:t>
      </w:r>
      <w:r w:rsidRPr="00BC2D76">
        <w:rPr>
          <w:rFonts w:cs="Calibri"/>
        </w:rPr>
        <w:t xml:space="preserve">Nederland is plaatsvervangend lid van de </w:t>
      </w:r>
      <w:r>
        <w:rPr>
          <w:rFonts w:cs="Calibri"/>
        </w:rPr>
        <w:t>Beheersraad</w:t>
      </w:r>
      <w:r w:rsidR="00E45067">
        <w:rPr>
          <w:rFonts w:cs="Calibri"/>
        </w:rPr>
        <w:t xml:space="preserve"> </w:t>
      </w:r>
      <w:r w:rsidRPr="00BC2D76">
        <w:rPr>
          <w:rFonts w:cs="Calibri"/>
        </w:rPr>
        <w:t xml:space="preserve">van medio </w:t>
      </w:r>
      <w:r w:rsidRPr="00FA6E34">
        <w:rPr>
          <w:rFonts w:cs="Calibri"/>
        </w:rPr>
        <w:t xml:space="preserve">2014 </w:t>
      </w:r>
      <w:r w:rsidR="005134F1">
        <w:rPr>
          <w:rFonts w:cs="Calibri"/>
        </w:rPr>
        <w:t xml:space="preserve">tot </w:t>
      </w:r>
      <w:r w:rsidRPr="00FA6E34">
        <w:rPr>
          <w:rFonts w:cs="Calibri"/>
        </w:rPr>
        <w:t>medio 2017</w:t>
      </w:r>
      <w:r w:rsidR="00D839FC">
        <w:rPr>
          <w:rFonts w:cs="Calibri"/>
        </w:rPr>
        <w:t>.</w:t>
      </w:r>
      <w:r w:rsidR="00DF3763">
        <w:rPr>
          <w:rFonts w:cs="Calibri"/>
        </w:rPr>
        <w:t xml:space="preserve"> </w:t>
      </w:r>
      <w:r w:rsidR="005134F1">
        <w:t>Er zijn afspraken i</w:t>
      </w:r>
      <w:r w:rsidR="005134F1">
        <w:rPr>
          <w:rFonts w:cs="Calibri"/>
        </w:rPr>
        <w:t xml:space="preserve">n </w:t>
      </w:r>
      <w:r w:rsidR="00844007" w:rsidRPr="00844007">
        <w:rPr>
          <w:rFonts w:cs="Calibri"/>
        </w:rPr>
        <w:t xml:space="preserve">de </w:t>
      </w:r>
      <w:r w:rsidR="007775C7" w:rsidRPr="00366F8B">
        <w:rPr>
          <w:rFonts w:cs="Calibri"/>
          <w:i/>
        </w:rPr>
        <w:t>Western European Group</w:t>
      </w:r>
      <w:r w:rsidR="005134F1">
        <w:rPr>
          <w:rFonts w:cs="Calibri"/>
        </w:rPr>
        <w:t xml:space="preserve"> </w:t>
      </w:r>
      <w:r w:rsidR="00844007" w:rsidRPr="00844007">
        <w:rPr>
          <w:rFonts w:cs="Calibri"/>
        </w:rPr>
        <w:t xml:space="preserve">over </w:t>
      </w:r>
      <w:r w:rsidR="005134F1">
        <w:rPr>
          <w:rFonts w:cs="Calibri"/>
        </w:rPr>
        <w:t>lidmaatschaps</w:t>
      </w:r>
      <w:r w:rsidR="00844007" w:rsidRPr="00844007">
        <w:rPr>
          <w:rFonts w:cs="Calibri"/>
        </w:rPr>
        <w:t>roulatie tot 2035.</w:t>
      </w:r>
    </w:p>
    <w:p w14:paraId="489C16CA" w14:textId="77777777" w:rsidR="00B66AB6" w:rsidRDefault="00B66AB6" w:rsidP="00AD2528">
      <w:pPr>
        <w:rPr>
          <w:color w:val="4F81BD" w:themeColor="accent1"/>
        </w:rPr>
      </w:pPr>
    </w:p>
    <w:p w14:paraId="489C16CB" w14:textId="686B29A7" w:rsidR="00AD2528" w:rsidRPr="00844007" w:rsidRDefault="00D839FC" w:rsidP="00AD2528">
      <w:r w:rsidRPr="00AE70C2">
        <w:t>Nederland heeft een vierjarig Partnerschapsprogramma met de ILO (van 2014-2017) en bespreekt de</w:t>
      </w:r>
      <w:r w:rsidR="00EF0829">
        <w:t xml:space="preserve"> voortgang van dit programma </w:t>
      </w:r>
      <w:r w:rsidRPr="00AE70C2">
        <w:t>jaarlijks in een beleidsdialoog met het</w:t>
      </w:r>
      <w:r w:rsidR="00AE70C2" w:rsidRPr="00AE70C2">
        <w:t xml:space="preserve"> manag</w:t>
      </w:r>
      <w:r w:rsidR="00EF0829">
        <w:t>e</w:t>
      </w:r>
      <w:r w:rsidR="00AE70C2" w:rsidRPr="00AE70C2">
        <w:t xml:space="preserve">ment van de ILO. </w:t>
      </w:r>
      <w:r w:rsidR="00CE3E51">
        <w:t xml:space="preserve">Daarnaast vindt er </w:t>
      </w:r>
      <w:r w:rsidR="00590B8A">
        <w:t>regelmatig</w:t>
      </w:r>
      <w:r w:rsidR="00CE3E51">
        <w:t xml:space="preserve"> een </w:t>
      </w:r>
      <w:r w:rsidR="005422E9">
        <w:t xml:space="preserve">speciale </w:t>
      </w:r>
      <w:r w:rsidR="00CE3E51">
        <w:t xml:space="preserve">donormeeting plaats, waar de ILO overlegt met een selecte groep van </w:t>
      </w:r>
      <w:r w:rsidR="00AE70C2" w:rsidRPr="00AE70C2">
        <w:t xml:space="preserve">donoren </w:t>
      </w:r>
      <w:r w:rsidR="00E45067">
        <w:t>v</w:t>
      </w:r>
      <w:r w:rsidR="00CE3E51">
        <w:t xml:space="preserve">an </w:t>
      </w:r>
      <w:r w:rsidR="00AE70C2" w:rsidRPr="00AE70C2">
        <w:t xml:space="preserve">het </w:t>
      </w:r>
      <w:r w:rsidR="00AE70C2" w:rsidRPr="0037500C">
        <w:rPr>
          <w:i/>
        </w:rPr>
        <w:t>Regular Budget Supplementary Account</w:t>
      </w:r>
      <w:r w:rsidR="00AE70C2" w:rsidRPr="00AE70C2">
        <w:t xml:space="preserve"> (RBSA), een ongeoormerkt flexibel fonds, </w:t>
      </w:r>
      <w:r w:rsidR="00CE3E51">
        <w:t xml:space="preserve">waaraan </w:t>
      </w:r>
      <w:r w:rsidR="00AE70C2" w:rsidRPr="00AE70C2">
        <w:t xml:space="preserve">Nederland </w:t>
      </w:r>
      <w:r w:rsidR="00CE3E51">
        <w:t xml:space="preserve">ook bijdraagt. </w:t>
      </w:r>
      <w:r w:rsidR="00A045E2" w:rsidRPr="00CE3E51">
        <w:t xml:space="preserve">Als </w:t>
      </w:r>
      <w:r w:rsidR="00A045E2">
        <w:t xml:space="preserve">een van de </w:t>
      </w:r>
      <w:r w:rsidR="00A045E2" w:rsidRPr="00CE3E51">
        <w:t>grote donor</w:t>
      </w:r>
      <w:r w:rsidR="00A045E2">
        <w:t>en</w:t>
      </w:r>
      <w:r w:rsidR="00E45067">
        <w:t xml:space="preserve"> </w:t>
      </w:r>
      <w:r w:rsidR="00A045E2">
        <w:t xml:space="preserve">aan </w:t>
      </w:r>
      <w:r w:rsidR="00A045E2" w:rsidRPr="00CE3E51">
        <w:t xml:space="preserve">het RBSA </w:t>
      </w:r>
      <w:r w:rsidR="00A045E2">
        <w:t xml:space="preserve">heeft Nederland </w:t>
      </w:r>
      <w:r w:rsidR="00CE3E51" w:rsidRPr="00CE3E51">
        <w:t>de gelegenheid om informeel te spreken met het senior management van de ILO, goed op de hoogte te blijven van de ontwikkelingen</w:t>
      </w:r>
      <w:r w:rsidR="00EF0829">
        <w:t xml:space="preserve"> binnen de ILO</w:t>
      </w:r>
      <w:r w:rsidR="00CE3E51" w:rsidRPr="00CE3E51">
        <w:t xml:space="preserve"> en </w:t>
      </w:r>
      <w:r w:rsidR="00EF0829">
        <w:t>invloed uit te oefenen op</w:t>
      </w:r>
      <w:r w:rsidR="00E45067">
        <w:t xml:space="preserve"> </w:t>
      </w:r>
      <w:r w:rsidR="00CE3E51" w:rsidRPr="00CE3E51">
        <w:t xml:space="preserve">hervormingen. </w:t>
      </w:r>
      <w:r w:rsidRPr="00AE70C2">
        <w:t xml:space="preserve">Nederland </w:t>
      </w:r>
      <w:r w:rsidR="00A045E2">
        <w:t xml:space="preserve">zit tevens </w:t>
      </w:r>
      <w:r w:rsidR="00AE70C2" w:rsidRPr="00AE70C2">
        <w:t xml:space="preserve">in de Adviesraad van het </w:t>
      </w:r>
      <w:r w:rsidRPr="00AE70C2">
        <w:rPr>
          <w:i/>
        </w:rPr>
        <w:t>Better</w:t>
      </w:r>
      <w:r w:rsidR="00366F8B">
        <w:rPr>
          <w:i/>
        </w:rPr>
        <w:t xml:space="preserve"> </w:t>
      </w:r>
      <w:r w:rsidRPr="00AE70C2">
        <w:rPr>
          <w:i/>
        </w:rPr>
        <w:t>Work</w:t>
      </w:r>
      <w:r w:rsidRPr="00AE70C2">
        <w:t xml:space="preserve"> programma</w:t>
      </w:r>
      <w:r w:rsidR="00366F8B">
        <w:t xml:space="preserve"> </w:t>
      </w:r>
      <w:r w:rsidR="00E45067">
        <w:t>en</w:t>
      </w:r>
      <w:r w:rsidR="00844007" w:rsidRPr="00844007">
        <w:t xml:space="preserve"> de Adviesraad van het ILO-programma tegen kinderarbeid.</w:t>
      </w:r>
      <w:r w:rsidR="00366F8B">
        <w:t xml:space="preserve"> </w:t>
      </w:r>
      <w:r w:rsidR="00AD2528" w:rsidRPr="00D839FC">
        <w:t xml:space="preserve">De </w:t>
      </w:r>
      <w:r w:rsidR="00B66AB6" w:rsidRPr="00D839FC">
        <w:t xml:space="preserve">Nederlandse </w:t>
      </w:r>
      <w:r w:rsidR="00AD2528" w:rsidRPr="00D839FC">
        <w:t xml:space="preserve">vakbonden (FNV, CNV, </w:t>
      </w:r>
      <w:r w:rsidR="00DF3763">
        <w:t>VCP</w:t>
      </w:r>
      <w:r w:rsidR="00AD2528" w:rsidRPr="00D839FC">
        <w:t>) en werkgevers (VNO-N</w:t>
      </w:r>
      <w:r w:rsidR="00B53DBE">
        <w:t>CW) nemen deel aan de ILO-</w:t>
      </w:r>
      <w:r w:rsidR="00AD2528" w:rsidRPr="00D839FC">
        <w:t xml:space="preserve">bijeenkomsten. </w:t>
      </w:r>
      <w:r w:rsidR="009B43CD">
        <w:t xml:space="preserve">In de periode 2014-2017 is FNV regulier lid </w:t>
      </w:r>
      <w:r w:rsidR="00590B8A">
        <w:t xml:space="preserve">van de Beheersraad </w:t>
      </w:r>
      <w:r w:rsidR="00844007">
        <w:t>namens de werknemersorganisaties</w:t>
      </w:r>
      <w:r w:rsidR="009B43CD">
        <w:t>. VNO/NCW is plaatsvervangend lid</w:t>
      </w:r>
      <w:r w:rsidR="00844007">
        <w:t xml:space="preserve">. </w:t>
      </w:r>
    </w:p>
    <w:p w14:paraId="489C16CC" w14:textId="77777777" w:rsidR="00D745A7" w:rsidRPr="00DC249A" w:rsidRDefault="00F24A31" w:rsidP="00F24A31">
      <w:pPr>
        <w:pStyle w:val="Heading2"/>
        <w:tabs>
          <w:tab w:val="left" w:pos="-1162"/>
          <w:tab w:val="left" w:pos="0"/>
          <w:tab w:val="num" w:pos="1160"/>
        </w:tabs>
        <w:spacing w:line="240" w:lineRule="auto"/>
        <w:ind w:hanging="1162"/>
      </w:pPr>
      <w:bookmarkStart w:id="22" w:name="_Toc410397627"/>
      <w:r w:rsidRPr="00412635">
        <w:t>2.4</w:t>
      </w:r>
      <w:r w:rsidRPr="00412635">
        <w:tab/>
      </w:r>
      <w:r w:rsidR="00D745A7" w:rsidRPr="00412635">
        <w:t>Financiële omvang en bijd</w:t>
      </w:r>
      <w:r w:rsidR="00D745A7" w:rsidRPr="00DC249A">
        <w:t>ragen</w:t>
      </w:r>
      <w:bookmarkEnd w:id="22"/>
    </w:p>
    <w:p w14:paraId="489C16CD" w14:textId="77777777" w:rsidR="005150FC" w:rsidRPr="00DC249A" w:rsidRDefault="00BE458E" w:rsidP="005150FC">
      <w:r w:rsidRPr="00DC249A">
        <w:t xml:space="preserve">Financieel Overzicht </w:t>
      </w:r>
      <w:r w:rsidR="005150FC" w:rsidRPr="00DC249A">
        <w:t>(bedragen in USD miljoen)</w:t>
      </w:r>
    </w:p>
    <w:tbl>
      <w:tblPr>
        <w:tblW w:w="5000" w:type="pct"/>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1203"/>
        <w:gridCol w:w="1294"/>
        <w:gridCol w:w="1667"/>
        <w:gridCol w:w="1237"/>
        <w:gridCol w:w="1339"/>
      </w:tblGrid>
      <w:tr w:rsidR="005150FC" w:rsidRPr="00DC249A" w14:paraId="489C16D1" w14:textId="77777777" w:rsidTr="00CE3E51">
        <w:tc>
          <w:tcPr>
            <w:tcW w:w="770" w:type="pct"/>
            <w:tcBorders>
              <w:top w:val="single" w:sz="4" w:space="0" w:color="auto"/>
              <w:left w:val="single" w:sz="4" w:space="0" w:color="auto"/>
              <w:bottom w:val="single" w:sz="4" w:space="0" w:color="auto"/>
              <w:right w:val="single" w:sz="4" w:space="0" w:color="auto"/>
            </w:tcBorders>
          </w:tcPr>
          <w:p w14:paraId="489C16CE" w14:textId="77777777" w:rsidR="005150FC" w:rsidRPr="00DC249A" w:rsidRDefault="005150FC" w:rsidP="005150FC"/>
        </w:tc>
        <w:tc>
          <w:tcPr>
            <w:tcW w:w="3375" w:type="pct"/>
            <w:gridSpan w:val="4"/>
            <w:tcBorders>
              <w:top w:val="single" w:sz="4" w:space="0" w:color="auto"/>
              <w:left w:val="single" w:sz="4" w:space="0" w:color="auto"/>
              <w:bottom w:val="single" w:sz="4" w:space="0" w:color="auto"/>
              <w:right w:val="single" w:sz="4" w:space="0" w:color="auto"/>
            </w:tcBorders>
            <w:hideMark/>
          </w:tcPr>
          <w:p w14:paraId="489C16CF" w14:textId="77777777" w:rsidR="005150FC" w:rsidRPr="00DC249A" w:rsidRDefault="005150FC" w:rsidP="005150FC">
            <w:pPr>
              <w:jc w:val="center"/>
              <w:rPr>
                <w:b/>
              </w:rPr>
            </w:pPr>
            <w:r w:rsidRPr="00DC249A">
              <w:rPr>
                <w:b/>
              </w:rPr>
              <w:t>Inkomsten</w:t>
            </w:r>
          </w:p>
        </w:tc>
        <w:tc>
          <w:tcPr>
            <w:tcW w:w="855" w:type="pct"/>
            <w:tcBorders>
              <w:top w:val="single" w:sz="4" w:space="0" w:color="auto"/>
              <w:left w:val="single" w:sz="4" w:space="0" w:color="auto"/>
              <w:bottom w:val="single" w:sz="4" w:space="0" w:color="auto"/>
              <w:right w:val="single" w:sz="4" w:space="0" w:color="auto"/>
            </w:tcBorders>
            <w:hideMark/>
          </w:tcPr>
          <w:p w14:paraId="489C16D0" w14:textId="77777777" w:rsidR="005150FC" w:rsidRPr="00DC249A" w:rsidRDefault="005150FC" w:rsidP="005150FC">
            <w:pPr>
              <w:jc w:val="right"/>
              <w:rPr>
                <w:b/>
              </w:rPr>
            </w:pPr>
            <w:r w:rsidRPr="00DC249A">
              <w:rPr>
                <w:b/>
              </w:rPr>
              <w:t>Uitgaven</w:t>
            </w:r>
          </w:p>
        </w:tc>
      </w:tr>
      <w:tr w:rsidR="005150FC" w:rsidRPr="00DC249A" w14:paraId="489C16D7" w14:textId="77777777" w:rsidTr="00CE3E51">
        <w:tc>
          <w:tcPr>
            <w:tcW w:w="770" w:type="pct"/>
            <w:tcBorders>
              <w:top w:val="single" w:sz="4" w:space="0" w:color="auto"/>
              <w:left w:val="single" w:sz="4" w:space="0" w:color="auto"/>
              <w:bottom w:val="nil"/>
              <w:right w:val="single" w:sz="4" w:space="0" w:color="auto"/>
            </w:tcBorders>
            <w:hideMark/>
          </w:tcPr>
          <w:p w14:paraId="489C16D2" w14:textId="77777777" w:rsidR="005150FC" w:rsidRPr="00DC249A" w:rsidRDefault="0059680A" w:rsidP="005150FC">
            <w:pPr>
              <w:rPr>
                <w:i/>
              </w:rPr>
            </w:pPr>
            <w:r w:rsidRPr="00DC249A">
              <w:rPr>
                <w:i/>
              </w:rPr>
              <w:t>Jaar</w:t>
            </w:r>
          </w:p>
        </w:tc>
        <w:tc>
          <w:tcPr>
            <w:tcW w:w="770" w:type="pct"/>
            <w:tcBorders>
              <w:top w:val="single" w:sz="4" w:space="0" w:color="auto"/>
              <w:left w:val="single" w:sz="4" w:space="0" w:color="auto"/>
              <w:bottom w:val="nil"/>
              <w:right w:val="single" w:sz="4" w:space="0" w:color="auto"/>
            </w:tcBorders>
            <w:hideMark/>
          </w:tcPr>
          <w:p w14:paraId="489C16D3" w14:textId="77777777" w:rsidR="005150FC" w:rsidRPr="00DC249A" w:rsidRDefault="005150FC" w:rsidP="005150FC">
            <w:pPr>
              <w:rPr>
                <w:i/>
              </w:rPr>
            </w:pPr>
            <w:r w:rsidRPr="00DC249A">
              <w:rPr>
                <w:i/>
              </w:rPr>
              <w:t>Verplichte</w:t>
            </w:r>
          </w:p>
        </w:tc>
        <w:tc>
          <w:tcPr>
            <w:tcW w:w="1888" w:type="pct"/>
            <w:gridSpan w:val="2"/>
            <w:tcBorders>
              <w:top w:val="single" w:sz="4" w:space="0" w:color="auto"/>
              <w:left w:val="single" w:sz="4" w:space="0" w:color="auto"/>
              <w:bottom w:val="single" w:sz="4" w:space="0" w:color="auto"/>
              <w:right w:val="single" w:sz="4" w:space="0" w:color="auto"/>
            </w:tcBorders>
            <w:hideMark/>
          </w:tcPr>
          <w:p w14:paraId="489C16D4" w14:textId="77777777" w:rsidR="005150FC" w:rsidRPr="00DC249A" w:rsidRDefault="005150FC" w:rsidP="005150FC">
            <w:pPr>
              <w:jc w:val="center"/>
              <w:rPr>
                <w:i/>
              </w:rPr>
            </w:pPr>
            <w:r w:rsidRPr="00DC249A">
              <w:rPr>
                <w:i/>
              </w:rPr>
              <w:t>Vrijwillige bijdragen</w:t>
            </w:r>
          </w:p>
        </w:tc>
        <w:tc>
          <w:tcPr>
            <w:tcW w:w="717" w:type="pct"/>
            <w:tcBorders>
              <w:top w:val="single" w:sz="4" w:space="0" w:color="auto"/>
              <w:left w:val="single" w:sz="4" w:space="0" w:color="auto"/>
              <w:bottom w:val="nil"/>
              <w:right w:val="single" w:sz="4" w:space="0" w:color="auto"/>
            </w:tcBorders>
            <w:hideMark/>
          </w:tcPr>
          <w:p w14:paraId="489C16D5" w14:textId="77777777" w:rsidR="005150FC" w:rsidRPr="00DC249A" w:rsidRDefault="005150FC" w:rsidP="005150FC">
            <w:pPr>
              <w:jc w:val="right"/>
              <w:rPr>
                <w:i/>
              </w:rPr>
            </w:pPr>
            <w:r w:rsidRPr="00DC249A">
              <w:rPr>
                <w:i/>
              </w:rPr>
              <w:t>Totaal</w:t>
            </w:r>
          </w:p>
        </w:tc>
        <w:tc>
          <w:tcPr>
            <w:tcW w:w="855" w:type="pct"/>
            <w:tcBorders>
              <w:top w:val="single" w:sz="4" w:space="0" w:color="auto"/>
              <w:left w:val="single" w:sz="4" w:space="0" w:color="auto"/>
              <w:bottom w:val="nil"/>
              <w:right w:val="single" w:sz="4" w:space="0" w:color="auto"/>
            </w:tcBorders>
            <w:hideMark/>
          </w:tcPr>
          <w:p w14:paraId="489C16D6" w14:textId="77777777" w:rsidR="005150FC" w:rsidRPr="00DC249A" w:rsidRDefault="005150FC" w:rsidP="005150FC">
            <w:pPr>
              <w:jc w:val="right"/>
              <w:rPr>
                <w:i/>
              </w:rPr>
            </w:pPr>
            <w:r w:rsidRPr="00DC249A">
              <w:rPr>
                <w:i/>
              </w:rPr>
              <w:t>Totaal</w:t>
            </w:r>
          </w:p>
        </w:tc>
      </w:tr>
      <w:tr w:rsidR="005150FC" w:rsidRPr="00DC249A" w14:paraId="489C16DE" w14:textId="77777777" w:rsidTr="00CE3E51">
        <w:tc>
          <w:tcPr>
            <w:tcW w:w="770" w:type="pct"/>
            <w:tcBorders>
              <w:top w:val="nil"/>
              <w:left w:val="single" w:sz="4" w:space="0" w:color="auto"/>
              <w:bottom w:val="single" w:sz="4" w:space="0" w:color="auto"/>
              <w:right w:val="single" w:sz="4" w:space="0" w:color="auto"/>
            </w:tcBorders>
            <w:hideMark/>
          </w:tcPr>
          <w:p w14:paraId="489C16D8" w14:textId="77777777" w:rsidR="005150FC" w:rsidRPr="00DC249A" w:rsidRDefault="005150FC" w:rsidP="005150FC">
            <w:pPr>
              <w:rPr>
                <w:i/>
              </w:rPr>
            </w:pPr>
          </w:p>
        </w:tc>
        <w:tc>
          <w:tcPr>
            <w:tcW w:w="770" w:type="pct"/>
            <w:tcBorders>
              <w:top w:val="nil"/>
              <w:left w:val="single" w:sz="4" w:space="0" w:color="auto"/>
              <w:bottom w:val="single" w:sz="4" w:space="0" w:color="auto"/>
              <w:right w:val="single" w:sz="4" w:space="0" w:color="auto"/>
            </w:tcBorders>
            <w:hideMark/>
          </w:tcPr>
          <w:p w14:paraId="489C16D9" w14:textId="77777777" w:rsidR="005150FC" w:rsidRPr="00DC249A" w:rsidRDefault="005150FC" w:rsidP="005150FC">
            <w:pPr>
              <w:rPr>
                <w:i/>
              </w:rPr>
            </w:pPr>
            <w:r w:rsidRPr="00DC249A">
              <w:rPr>
                <w:i/>
              </w:rPr>
              <w:t>bijdragen</w:t>
            </w:r>
          </w:p>
        </w:tc>
        <w:tc>
          <w:tcPr>
            <w:tcW w:w="815" w:type="pct"/>
            <w:tcBorders>
              <w:top w:val="single" w:sz="4" w:space="0" w:color="auto"/>
              <w:left w:val="single" w:sz="4" w:space="0" w:color="auto"/>
              <w:bottom w:val="single" w:sz="4" w:space="0" w:color="auto"/>
              <w:right w:val="single" w:sz="4" w:space="0" w:color="auto"/>
            </w:tcBorders>
            <w:hideMark/>
          </w:tcPr>
          <w:p w14:paraId="489C16DA" w14:textId="77777777" w:rsidR="005150FC" w:rsidRPr="00DC249A" w:rsidRDefault="005150FC" w:rsidP="005150FC">
            <w:pPr>
              <w:rPr>
                <w:i/>
              </w:rPr>
            </w:pPr>
            <w:r w:rsidRPr="00DC249A">
              <w:rPr>
                <w:i/>
              </w:rPr>
              <w:t>Geoormerkt</w:t>
            </w:r>
            <w:r w:rsidR="00F937F4">
              <w:rPr>
                <w:i/>
              </w:rPr>
              <w:t xml:space="preserve"> (XBTC + overig)</w:t>
            </w:r>
          </w:p>
        </w:tc>
        <w:tc>
          <w:tcPr>
            <w:tcW w:w="1073" w:type="pct"/>
            <w:tcBorders>
              <w:top w:val="single" w:sz="4" w:space="0" w:color="auto"/>
              <w:left w:val="single" w:sz="4" w:space="0" w:color="auto"/>
              <w:bottom w:val="single" w:sz="4" w:space="0" w:color="auto"/>
              <w:right w:val="single" w:sz="4" w:space="0" w:color="auto"/>
            </w:tcBorders>
            <w:hideMark/>
          </w:tcPr>
          <w:p w14:paraId="489C16DB" w14:textId="77777777" w:rsidR="005150FC" w:rsidRPr="00DC249A" w:rsidRDefault="00F937F4" w:rsidP="00F937F4">
            <w:pPr>
              <w:rPr>
                <w:i/>
              </w:rPr>
            </w:pPr>
            <w:r>
              <w:rPr>
                <w:i/>
              </w:rPr>
              <w:t>Licht- of on</w:t>
            </w:r>
            <w:r w:rsidR="005150FC" w:rsidRPr="00DC249A">
              <w:rPr>
                <w:i/>
              </w:rPr>
              <w:t>geoormerkt</w:t>
            </w:r>
            <w:r>
              <w:rPr>
                <w:i/>
              </w:rPr>
              <w:t xml:space="preserve"> (RBSA)</w:t>
            </w:r>
          </w:p>
        </w:tc>
        <w:tc>
          <w:tcPr>
            <w:tcW w:w="717" w:type="pct"/>
            <w:tcBorders>
              <w:top w:val="nil"/>
              <w:left w:val="single" w:sz="4" w:space="0" w:color="auto"/>
              <w:bottom w:val="single" w:sz="4" w:space="0" w:color="auto"/>
              <w:right w:val="single" w:sz="4" w:space="0" w:color="auto"/>
            </w:tcBorders>
          </w:tcPr>
          <w:p w14:paraId="489C16DC" w14:textId="77777777" w:rsidR="005150FC" w:rsidRPr="00DC249A" w:rsidRDefault="00F937F4" w:rsidP="00F937F4">
            <w:pPr>
              <w:rPr>
                <w:i/>
              </w:rPr>
            </w:pPr>
            <w:r>
              <w:rPr>
                <w:i/>
              </w:rPr>
              <w:t>(incl. overige inkomsten)</w:t>
            </w:r>
          </w:p>
        </w:tc>
        <w:tc>
          <w:tcPr>
            <w:tcW w:w="855" w:type="pct"/>
            <w:tcBorders>
              <w:top w:val="nil"/>
              <w:left w:val="single" w:sz="4" w:space="0" w:color="auto"/>
              <w:bottom w:val="single" w:sz="4" w:space="0" w:color="auto"/>
              <w:right w:val="single" w:sz="4" w:space="0" w:color="auto"/>
            </w:tcBorders>
          </w:tcPr>
          <w:p w14:paraId="489C16DD" w14:textId="77777777" w:rsidR="005150FC" w:rsidRPr="00DC249A" w:rsidRDefault="005150FC" w:rsidP="005150FC">
            <w:pPr>
              <w:rPr>
                <w:i/>
              </w:rPr>
            </w:pPr>
          </w:p>
        </w:tc>
      </w:tr>
      <w:tr w:rsidR="005150FC" w:rsidRPr="00DC249A" w14:paraId="489C16E5" w14:textId="77777777" w:rsidTr="00CE3E51">
        <w:tc>
          <w:tcPr>
            <w:tcW w:w="770" w:type="pct"/>
            <w:tcBorders>
              <w:top w:val="single" w:sz="4" w:space="0" w:color="auto"/>
              <w:left w:val="single" w:sz="4" w:space="0" w:color="auto"/>
              <w:bottom w:val="single" w:sz="4" w:space="0" w:color="auto"/>
              <w:right w:val="single" w:sz="4" w:space="0" w:color="auto"/>
            </w:tcBorders>
            <w:hideMark/>
          </w:tcPr>
          <w:p w14:paraId="489C16DF" w14:textId="77777777" w:rsidR="005150FC" w:rsidRPr="00DC249A" w:rsidRDefault="003A1E73" w:rsidP="005150FC">
            <w:r w:rsidRPr="00DC249A">
              <w:t>2011</w:t>
            </w:r>
          </w:p>
        </w:tc>
        <w:tc>
          <w:tcPr>
            <w:tcW w:w="770" w:type="pct"/>
            <w:tcBorders>
              <w:top w:val="single" w:sz="4" w:space="0" w:color="auto"/>
              <w:left w:val="single" w:sz="4" w:space="0" w:color="auto"/>
              <w:bottom w:val="single" w:sz="4" w:space="0" w:color="auto"/>
              <w:right w:val="single" w:sz="4" w:space="0" w:color="auto"/>
            </w:tcBorders>
          </w:tcPr>
          <w:p w14:paraId="489C16E0" w14:textId="77777777" w:rsidR="005150FC" w:rsidRPr="00DC249A" w:rsidRDefault="00F937F4" w:rsidP="00F937F4">
            <w:pPr>
              <w:tabs>
                <w:tab w:val="decimal" w:pos="674"/>
              </w:tabs>
              <w:jc w:val="right"/>
            </w:pPr>
            <w:r>
              <w:t>408,5</w:t>
            </w:r>
          </w:p>
        </w:tc>
        <w:tc>
          <w:tcPr>
            <w:tcW w:w="815" w:type="pct"/>
            <w:tcBorders>
              <w:top w:val="single" w:sz="4" w:space="0" w:color="auto"/>
              <w:left w:val="single" w:sz="4" w:space="0" w:color="auto"/>
              <w:bottom w:val="single" w:sz="4" w:space="0" w:color="auto"/>
              <w:right w:val="single" w:sz="4" w:space="0" w:color="auto"/>
            </w:tcBorders>
          </w:tcPr>
          <w:p w14:paraId="489C16E1" w14:textId="77777777" w:rsidR="005150FC" w:rsidRPr="00DC249A" w:rsidRDefault="00F937F4" w:rsidP="00F937F4">
            <w:pPr>
              <w:tabs>
                <w:tab w:val="decimal" w:pos="780"/>
              </w:tabs>
              <w:jc w:val="right"/>
            </w:pPr>
            <w:r>
              <w:t>241,6</w:t>
            </w:r>
          </w:p>
        </w:tc>
        <w:tc>
          <w:tcPr>
            <w:tcW w:w="1073" w:type="pct"/>
            <w:tcBorders>
              <w:top w:val="single" w:sz="4" w:space="0" w:color="auto"/>
              <w:left w:val="single" w:sz="4" w:space="0" w:color="auto"/>
              <w:bottom w:val="single" w:sz="4" w:space="0" w:color="auto"/>
              <w:right w:val="single" w:sz="4" w:space="0" w:color="auto"/>
            </w:tcBorders>
          </w:tcPr>
          <w:p w14:paraId="489C16E2" w14:textId="77777777" w:rsidR="005150FC" w:rsidRPr="00DC249A" w:rsidRDefault="00F937F4" w:rsidP="00F937F4">
            <w:pPr>
              <w:tabs>
                <w:tab w:val="decimal" w:pos="887"/>
              </w:tabs>
              <w:jc w:val="right"/>
            </w:pPr>
            <w:r>
              <w:t>30,3</w:t>
            </w:r>
          </w:p>
        </w:tc>
        <w:tc>
          <w:tcPr>
            <w:tcW w:w="717" w:type="pct"/>
            <w:tcBorders>
              <w:top w:val="single" w:sz="4" w:space="0" w:color="auto"/>
              <w:left w:val="single" w:sz="4" w:space="0" w:color="auto"/>
              <w:bottom w:val="single" w:sz="4" w:space="0" w:color="auto"/>
              <w:right w:val="single" w:sz="4" w:space="0" w:color="auto"/>
            </w:tcBorders>
          </w:tcPr>
          <w:p w14:paraId="489C16E3" w14:textId="77777777" w:rsidR="005150FC" w:rsidRPr="00DC249A" w:rsidRDefault="00F937F4" w:rsidP="00F937F4">
            <w:pPr>
              <w:tabs>
                <w:tab w:val="decimal" w:pos="743"/>
              </w:tabs>
              <w:jc w:val="right"/>
            </w:pPr>
            <w:r>
              <w:t>753,5</w:t>
            </w:r>
          </w:p>
        </w:tc>
        <w:tc>
          <w:tcPr>
            <w:tcW w:w="855" w:type="pct"/>
            <w:tcBorders>
              <w:top w:val="single" w:sz="4" w:space="0" w:color="auto"/>
              <w:left w:val="single" w:sz="4" w:space="0" w:color="auto"/>
              <w:bottom w:val="single" w:sz="4" w:space="0" w:color="auto"/>
              <w:right w:val="single" w:sz="4" w:space="0" w:color="auto"/>
            </w:tcBorders>
          </w:tcPr>
          <w:p w14:paraId="489C16E4" w14:textId="77777777" w:rsidR="005150FC" w:rsidRPr="00DC249A" w:rsidRDefault="00F937F4" w:rsidP="00F937F4">
            <w:pPr>
              <w:tabs>
                <w:tab w:val="decimal" w:pos="885"/>
              </w:tabs>
              <w:jc w:val="right"/>
            </w:pPr>
            <w:r>
              <w:t>758,2</w:t>
            </w:r>
          </w:p>
        </w:tc>
      </w:tr>
      <w:tr w:rsidR="005150FC" w:rsidRPr="00DC249A" w14:paraId="489C16EC" w14:textId="77777777" w:rsidTr="00CE3E51">
        <w:tc>
          <w:tcPr>
            <w:tcW w:w="770" w:type="pct"/>
            <w:tcBorders>
              <w:top w:val="single" w:sz="4" w:space="0" w:color="auto"/>
              <w:left w:val="single" w:sz="4" w:space="0" w:color="auto"/>
              <w:bottom w:val="single" w:sz="4" w:space="0" w:color="auto"/>
              <w:right w:val="single" w:sz="4" w:space="0" w:color="auto"/>
            </w:tcBorders>
            <w:hideMark/>
          </w:tcPr>
          <w:p w14:paraId="489C16E6" w14:textId="77777777" w:rsidR="005150FC" w:rsidRPr="00DC249A" w:rsidRDefault="003A1E73" w:rsidP="005150FC">
            <w:r w:rsidRPr="00DC249A">
              <w:t>2012</w:t>
            </w:r>
          </w:p>
        </w:tc>
        <w:tc>
          <w:tcPr>
            <w:tcW w:w="770" w:type="pct"/>
            <w:tcBorders>
              <w:top w:val="single" w:sz="4" w:space="0" w:color="auto"/>
              <w:left w:val="single" w:sz="4" w:space="0" w:color="auto"/>
              <w:bottom w:val="single" w:sz="4" w:space="0" w:color="auto"/>
              <w:right w:val="single" w:sz="4" w:space="0" w:color="auto"/>
            </w:tcBorders>
          </w:tcPr>
          <w:p w14:paraId="489C16E7" w14:textId="77777777" w:rsidR="005150FC" w:rsidRPr="00DC249A" w:rsidRDefault="00F937F4" w:rsidP="00CE3E51">
            <w:pPr>
              <w:tabs>
                <w:tab w:val="decimal" w:pos="674"/>
              </w:tabs>
              <w:jc w:val="right"/>
            </w:pPr>
            <w:r>
              <w:t>382,9</w:t>
            </w:r>
          </w:p>
        </w:tc>
        <w:tc>
          <w:tcPr>
            <w:tcW w:w="815" w:type="pct"/>
            <w:tcBorders>
              <w:top w:val="single" w:sz="4" w:space="0" w:color="auto"/>
              <w:left w:val="single" w:sz="4" w:space="0" w:color="auto"/>
              <w:bottom w:val="single" w:sz="4" w:space="0" w:color="auto"/>
              <w:right w:val="single" w:sz="4" w:space="0" w:color="auto"/>
            </w:tcBorders>
          </w:tcPr>
          <w:p w14:paraId="489C16E8" w14:textId="77777777" w:rsidR="005150FC" w:rsidRPr="00DC249A" w:rsidRDefault="00F937F4" w:rsidP="00CE3E51">
            <w:pPr>
              <w:tabs>
                <w:tab w:val="decimal" w:pos="780"/>
              </w:tabs>
              <w:jc w:val="right"/>
            </w:pPr>
            <w:r>
              <w:t>249,9</w:t>
            </w:r>
          </w:p>
        </w:tc>
        <w:tc>
          <w:tcPr>
            <w:tcW w:w="1073" w:type="pct"/>
            <w:tcBorders>
              <w:top w:val="single" w:sz="4" w:space="0" w:color="auto"/>
              <w:left w:val="single" w:sz="4" w:space="0" w:color="auto"/>
              <w:bottom w:val="single" w:sz="4" w:space="0" w:color="auto"/>
              <w:right w:val="single" w:sz="4" w:space="0" w:color="auto"/>
            </w:tcBorders>
          </w:tcPr>
          <w:p w14:paraId="489C16E9" w14:textId="77777777" w:rsidR="005150FC" w:rsidRPr="00DC249A" w:rsidRDefault="00F937F4" w:rsidP="00CE3E51">
            <w:pPr>
              <w:tabs>
                <w:tab w:val="decimal" w:pos="887"/>
              </w:tabs>
              <w:jc w:val="right"/>
            </w:pPr>
            <w:r>
              <w:t>13,8</w:t>
            </w:r>
          </w:p>
        </w:tc>
        <w:tc>
          <w:tcPr>
            <w:tcW w:w="717" w:type="pct"/>
            <w:tcBorders>
              <w:top w:val="single" w:sz="4" w:space="0" w:color="auto"/>
              <w:left w:val="single" w:sz="4" w:space="0" w:color="auto"/>
              <w:bottom w:val="single" w:sz="4" w:space="0" w:color="auto"/>
              <w:right w:val="single" w:sz="4" w:space="0" w:color="auto"/>
            </w:tcBorders>
          </w:tcPr>
          <w:p w14:paraId="489C16EA" w14:textId="77777777" w:rsidR="005150FC" w:rsidRPr="00DC249A" w:rsidRDefault="008D02E3" w:rsidP="00CE3E51">
            <w:pPr>
              <w:tabs>
                <w:tab w:val="decimal" w:pos="743"/>
              </w:tabs>
              <w:jc w:val="right"/>
            </w:pPr>
            <w:r>
              <w:t>740,3</w:t>
            </w:r>
          </w:p>
        </w:tc>
        <w:tc>
          <w:tcPr>
            <w:tcW w:w="855" w:type="pct"/>
            <w:tcBorders>
              <w:top w:val="single" w:sz="4" w:space="0" w:color="auto"/>
              <w:left w:val="single" w:sz="4" w:space="0" w:color="auto"/>
              <w:bottom w:val="single" w:sz="4" w:space="0" w:color="auto"/>
              <w:right w:val="single" w:sz="4" w:space="0" w:color="auto"/>
            </w:tcBorders>
          </w:tcPr>
          <w:p w14:paraId="489C16EB" w14:textId="77777777" w:rsidR="005150FC" w:rsidRPr="00DC249A" w:rsidRDefault="008D02E3" w:rsidP="00CE3E51">
            <w:pPr>
              <w:tabs>
                <w:tab w:val="decimal" w:pos="885"/>
              </w:tabs>
              <w:jc w:val="right"/>
            </w:pPr>
            <w:r>
              <w:t>689,0</w:t>
            </w:r>
          </w:p>
        </w:tc>
      </w:tr>
      <w:tr w:rsidR="005150FC" w:rsidRPr="00DC249A" w14:paraId="489C16F3" w14:textId="77777777" w:rsidTr="00CE3E51">
        <w:tc>
          <w:tcPr>
            <w:tcW w:w="770" w:type="pct"/>
            <w:tcBorders>
              <w:top w:val="single" w:sz="4" w:space="0" w:color="auto"/>
              <w:left w:val="single" w:sz="4" w:space="0" w:color="auto"/>
              <w:bottom w:val="single" w:sz="4" w:space="0" w:color="auto"/>
              <w:right w:val="single" w:sz="4" w:space="0" w:color="auto"/>
            </w:tcBorders>
          </w:tcPr>
          <w:p w14:paraId="489C16ED" w14:textId="77777777" w:rsidR="005150FC" w:rsidRPr="00DC249A" w:rsidRDefault="003A1E73" w:rsidP="005150FC">
            <w:r w:rsidRPr="00DC249A">
              <w:t>2013</w:t>
            </w:r>
          </w:p>
        </w:tc>
        <w:tc>
          <w:tcPr>
            <w:tcW w:w="770" w:type="pct"/>
            <w:tcBorders>
              <w:top w:val="single" w:sz="4" w:space="0" w:color="auto"/>
              <w:left w:val="single" w:sz="4" w:space="0" w:color="auto"/>
              <w:bottom w:val="single" w:sz="4" w:space="0" w:color="auto"/>
              <w:right w:val="single" w:sz="4" w:space="0" w:color="auto"/>
            </w:tcBorders>
          </w:tcPr>
          <w:p w14:paraId="489C16EE" w14:textId="77777777" w:rsidR="005150FC" w:rsidRPr="00DC249A" w:rsidRDefault="00F937F4" w:rsidP="00CE3E51">
            <w:pPr>
              <w:tabs>
                <w:tab w:val="decimal" w:pos="674"/>
              </w:tabs>
              <w:jc w:val="right"/>
            </w:pPr>
            <w:r>
              <w:t>398</w:t>
            </w:r>
            <w:r w:rsidR="008D02E3">
              <w:t>,3</w:t>
            </w:r>
          </w:p>
        </w:tc>
        <w:tc>
          <w:tcPr>
            <w:tcW w:w="815" w:type="pct"/>
            <w:tcBorders>
              <w:top w:val="single" w:sz="4" w:space="0" w:color="auto"/>
              <w:left w:val="single" w:sz="4" w:space="0" w:color="auto"/>
              <w:bottom w:val="single" w:sz="4" w:space="0" w:color="auto"/>
              <w:right w:val="single" w:sz="4" w:space="0" w:color="auto"/>
            </w:tcBorders>
          </w:tcPr>
          <w:p w14:paraId="489C16EF" w14:textId="77777777" w:rsidR="005150FC" w:rsidRPr="00DC249A" w:rsidRDefault="00F937F4" w:rsidP="00CE3E51">
            <w:pPr>
              <w:tabs>
                <w:tab w:val="decimal" w:pos="780"/>
              </w:tabs>
              <w:jc w:val="right"/>
            </w:pPr>
            <w:r>
              <w:t>266,0</w:t>
            </w:r>
          </w:p>
        </w:tc>
        <w:tc>
          <w:tcPr>
            <w:tcW w:w="1073" w:type="pct"/>
            <w:tcBorders>
              <w:top w:val="single" w:sz="4" w:space="0" w:color="auto"/>
              <w:left w:val="single" w:sz="4" w:space="0" w:color="auto"/>
              <w:bottom w:val="single" w:sz="4" w:space="0" w:color="auto"/>
              <w:right w:val="single" w:sz="4" w:space="0" w:color="auto"/>
            </w:tcBorders>
          </w:tcPr>
          <w:p w14:paraId="489C16F0" w14:textId="77777777" w:rsidR="005150FC" w:rsidRPr="00DC249A" w:rsidRDefault="00CE3E51" w:rsidP="00CE3E51">
            <w:pPr>
              <w:jc w:val="right"/>
            </w:pPr>
            <w:r>
              <w:t>22,9</w:t>
            </w:r>
          </w:p>
        </w:tc>
        <w:tc>
          <w:tcPr>
            <w:tcW w:w="717" w:type="pct"/>
            <w:tcBorders>
              <w:top w:val="single" w:sz="4" w:space="0" w:color="auto"/>
              <w:left w:val="single" w:sz="4" w:space="0" w:color="auto"/>
              <w:bottom w:val="single" w:sz="4" w:space="0" w:color="auto"/>
              <w:right w:val="single" w:sz="4" w:space="0" w:color="auto"/>
            </w:tcBorders>
          </w:tcPr>
          <w:p w14:paraId="489C16F1" w14:textId="77777777" w:rsidR="005150FC" w:rsidRPr="00DC249A" w:rsidRDefault="008D02E3" w:rsidP="00CE3E51">
            <w:pPr>
              <w:jc w:val="right"/>
            </w:pPr>
            <w:r>
              <w:t>762,1</w:t>
            </w:r>
          </w:p>
        </w:tc>
        <w:tc>
          <w:tcPr>
            <w:tcW w:w="855" w:type="pct"/>
            <w:tcBorders>
              <w:top w:val="single" w:sz="4" w:space="0" w:color="auto"/>
              <w:left w:val="single" w:sz="4" w:space="0" w:color="auto"/>
              <w:bottom w:val="single" w:sz="4" w:space="0" w:color="auto"/>
              <w:right w:val="single" w:sz="4" w:space="0" w:color="auto"/>
            </w:tcBorders>
          </w:tcPr>
          <w:p w14:paraId="489C16F2" w14:textId="77777777" w:rsidR="005150FC" w:rsidRPr="00DC249A" w:rsidRDefault="008D02E3" w:rsidP="00CE3E51">
            <w:pPr>
              <w:tabs>
                <w:tab w:val="decimal" w:pos="885"/>
              </w:tabs>
              <w:jc w:val="right"/>
            </w:pPr>
            <w:r>
              <w:t>797,7</w:t>
            </w:r>
          </w:p>
        </w:tc>
      </w:tr>
    </w:tbl>
    <w:p w14:paraId="5CB625D8" w14:textId="77777777" w:rsidR="00DB1E4A" w:rsidRDefault="00DB1E4A" w:rsidP="005150FC"/>
    <w:p w14:paraId="489C16F5" w14:textId="77777777" w:rsidR="005150FC" w:rsidRPr="00DC249A" w:rsidRDefault="005150FC" w:rsidP="005150FC">
      <w:r w:rsidRPr="00DC249A">
        <w:t>Overzicht bijdragen en ranking grootste donoren(bedragen in USD miljoen)</w:t>
      </w:r>
    </w:p>
    <w:p w14:paraId="489C16F6" w14:textId="77777777" w:rsidR="005150FC" w:rsidRPr="00DC249A" w:rsidRDefault="005150FC" w:rsidP="005150FC"/>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2238"/>
        <w:gridCol w:w="2945"/>
        <w:gridCol w:w="2054"/>
      </w:tblGrid>
      <w:tr w:rsidR="005150FC" w:rsidRPr="00DC249A" w14:paraId="489C16FB" w14:textId="77777777" w:rsidTr="00366F8B">
        <w:tc>
          <w:tcPr>
            <w:tcW w:w="444" w:type="pct"/>
            <w:tcBorders>
              <w:top w:val="single" w:sz="4" w:space="0" w:color="auto"/>
              <w:left w:val="single" w:sz="4" w:space="0" w:color="auto"/>
              <w:bottom w:val="single" w:sz="4" w:space="0" w:color="auto"/>
              <w:right w:val="single" w:sz="4" w:space="0" w:color="auto"/>
            </w:tcBorders>
            <w:hideMark/>
          </w:tcPr>
          <w:p w14:paraId="489C16F7" w14:textId="77777777" w:rsidR="005150FC" w:rsidRPr="00DC249A" w:rsidRDefault="005150FC" w:rsidP="005150FC">
            <w:pPr>
              <w:rPr>
                <w:i/>
              </w:rPr>
            </w:pPr>
            <w:r w:rsidRPr="00DC249A">
              <w:rPr>
                <w:i/>
              </w:rPr>
              <w:t>Jaar</w:t>
            </w:r>
          </w:p>
        </w:tc>
        <w:tc>
          <w:tcPr>
            <w:tcW w:w="1409" w:type="pct"/>
            <w:tcBorders>
              <w:top w:val="single" w:sz="4" w:space="0" w:color="auto"/>
              <w:left w:val="single" w:sz="4" w:space="0" w:color="auto"/>
              <w:bottom w:val="single" w:sz="4" w:space="0" w:color="auto"/>
              <w:right w:val="single" w:sz="4" w:space="0" w:color="auto"/>
            </w:tcBorders>
            <w:hideMark/>
          </w:tcPr>
          <w:p w14:paraId="489C16F8" w14:textId="77777777" w:rsidR="005150FC" w:rsidRPr="00DC249A" w:rsidRDefault="005150FC" w:rsidP="005150FC">
            <w:pPr>
              <w:rPr>
                <w:i/>
              </w:rPr>
            </w:pPr>
            <w:r w:rsidRPr="00DC249A">
              <w:rPr>
                <w:i/>
              </w:rPr>
              <w:t>Bijdrage</w:t>
            </w:r>
          </w:p>
        </w:tc>
        <w:tc>
          <w:tcPr>
            <w:tcW w:w="1854" w:type="pct"/>
            <w:tcBorders>
              <w:top w:val="single" w:sz="4" w:space="0" w:color="auto"/>
              <w:left w:val="single" w:sz="4" w:space="0" w:color="auto"/>
              <w:bottom w:val="single" w:sz="4" w:space="0" w:color="auto"/>
              <w:right w:val="single" w:sz="4" w:space="0" w:color="auto"/>
            </w:tcBorders>
            <w:hideMark/>
          </w:tcPr>
          <w:p w14:paraId="489C16F9" w14:textId="77777777" w:rsidR="005150FC" w:rsidRPr="00DC249A" w:rsidRDefault="005150FC" w:rsidP="005150FC">
            <w:pPr>
              <w:rPr>
                <w:i/>
              </w:rPr>
            </w:pPr>
            <w:r w:rsidRPr="00DC249A">
              <w:rPr>
                <w:i/>
              </w:rPr>
              <w:t>Ranking/donor</w:t>
            </w:r>
          </w:p>
        </w:tc>
        <w:tc>
          <w:tcPr>
            <w:tcW w:w="1293" w:type="pct"/>
            <w:tcBorders>
              <w:top w:val="single" w:sz="4" w:space="0" w:color="auto"/>
              <w:left w:val="single" w:sz="4" w:space="0" w:color="auto"/>
              <w:bottom w:val="single" w:sz="4" w:space="0" w:color="auto"/>
              <w:right w:val="single" w:sz="4" w:space="0" w:color="auto"/>
            </w:tcBorders>
            <w:hideMark/>
          </w:tcPr>
          <w:p w14:paraId="489C16FA" w14:textId="77777777" w:rsidR="005150FC" w:rsidRPr="00C344F9" w:rsidRDefault="005150FC" w:rsidP="005150FC">
            <w:pPr>
              <w:jc w:val="center"/>
              <w:rPr>
                <w:i/>
              </w:rPr>
            </w:pPr>
            <w:r w:rsidRPr="00C344F9">
              <w:rPr>
                <w:i/>
              </w:rPr>
              <w:t>Bedrag</w:t>
            </w:r>
          </w:p>
        </w:tc>
      </w:tr>
      <w:tr w:rsidR="005150FC" w:rsidRPr="00DC249A" w14:paraId="489C1700" w14:textId="77777777" w:rsidTr="00366F8B">
        <w:tc>
          <w:tcPr>
            <w:tcW w:w="444" w:type="pct"/>
            <w:tcBorders>
              <w:top w:val="single" w:sz="4" w:space="0" w:color="auto"/>
              <w:left w:val="single" w:sz="4" w:space="0" w:color="auto"/>
              <w:bottom w:val="single" w:sz="4" w:space="0" w:color="auto"/>
              <w:right w:val="single" w:sz="4" w:space="0" w:color="auto"/>
            </w:tcBorders>
            <w:shd w:val="clear" w:color="auto" w:fill="D9D9D9"/>
          </w:tcPr>
          <w:p w14:paraId="489C16FC" w14:textId="77777777" w:rsidR="005150FC" w:rsidRPr="00DC249A" w:rsidRDefault="005150FC" w:rsidP="005150FC"/>
        </w:tc>
        <w:tc>
          <w:tcPr>
            <w:tcW w:w="1409" w:type="pct"/>
            <w:tcBorders>
              <w:top w:val="single" w:sz="4" w:space="0" w:color="auto"/>
              <w:left w:val="single" w:sz="4" w:space="0" w:color="auto"/>
              <w:bottom w:val="single" w:sz="4" w:space="0" w:color="auto"/>
              <w:right w:val="single" w:sz="4" w:space="0" w:color="auto"/>
            </w:tcBorders>
            <w:shd w:val="clear" w:color="auto" w:fill="D9D9D9"/>
          </w:tcPr>
          <w:p w14:paraId="489C16FD" w14:textId="77777777" w:rsidR="005150FC" w:rsidRPr="00DC249A" w:rsidRDefault="005150FC" w:rsidP="005150FC"/>
        </w:tc>
        <w:tc>
          <w:tcPr>
            <w:tcW w:w="1854" w:type="pct"/>
            <w:tcBorders>
              <w:top w:val="single" w:sz="4" w:space="0" w:color="auto"/>
              <w:left w:val="single" w:sz="4" w:space="0" w:color="auto"/>
              <w:bottom w:val="single" w:sz="4" w:space="0" w:color="auto"/>
              <w:right w:val="single" w:sz="4" w:space="0" w:color="auto"/>
            </w:tcBorders>
            <w:shd w:val="clear" w:color="auto" w:fill="D9D9D9"/>
          </w:tcPr>
          <w:p w14:paraId="489C16FE" w14:textId="77777777" w:rsidR="005150FC" w:rsidRPr="00DC249A" w:rsidRDefault="005150FC" w:rsidP="005150FC"/>
        </w:tc>
        <w:tc>
          <w:tcPr>
            <w:tcW w:w="1293" w:type="pct"/>
            <w:tcBorders>
              <w:top w:val="single" w:sz="4" w:space="0" w:color="auto"/>
              <w:left w:val="single" w:sz="4" w:space="0" w:color="auto"/>
              <w:bottom w:val="single" w:sz="4" w:space="0" w:color="auto"/>
              <w:right w:val="single" w:sz="4" w:space="0" w:color="auto"/>
            </w:tcBorders>
            <w:shd w:val="clear" w:color="auto" w:fill="D9D9D9"/>
          </w:tcPr>
          <w:p w14:paraId="489C16FF" w14:textId="77777777" w:rsidR="005150FC" w:rsidRPr="00C344F9" w:rsidRDefault="005150FC" w:rsidP="00CD5451"/>
        </w:tc>
      </w:tr>
      <w:tr w:rsidR="003D0121" w:rsidRPr="00DC249A" w14:paraId="489C1705" w14:textId="77777777" w:rsidTr="00366F8B">
        <w:tc>
          <w:tcPr>
            <w:tcW w:w="444" w:type="pct"/>
            <w:vMerge w:val="restart"/>
            <w:tcBorders>
              <w:top w:val="single" w:sz="4" w:space="0" w:color="auto"/>
              <w:left w:val="single" w:sz="4" w:space="0" w:color="auto"/>
              <w:right w:val="single" w:sz="4" w:space="0" w:color="auto"/>
            </w:tcBorders>
            <w:hideMark/>
          </w:tcPr>
          <w:p w14:paraId="489C1701" w14:textId="77777777" w:rsidR="003D0121" w:rsidRPr="00DC249A" w:rsidRDefault="003D0121" w:rsidP="00BC7D8C">
            <w:r w:rsidRPr="00DC249A">
              <w:t>2011</w:t>
            </w:r>
          </w:p>
        </w:tc>
        <w:tc>
          <w:tcPr>
            <w:tcW w:w="1409" w:type="pct"/>
            <w:vMerge w:val="restart"/>
            <w:tcBorders>
              <w:top w:val="single" w:sz="4" w:space="0" w:color="auto"/>
              <w:left w:val="single" w:sz="4" w:space="0" w:color="auto"/>
              <w:right w:val="single" w:sz="4" w:space="0" w:color="auto"/>
            </w:tcBorders>
            <w:hideMark/>
          </w:tcPr>
          <w:p w14:paraId="489C1702" w14:textId="77777777" w:rsidR="003D0121" w:rsidRPr="00DC249A" w:rsidRDefault="003D0121" w:rsidP="005150FC">
            <w:r>
              <w:t>Verplichte contributie</w:t>
            </w:r>
          </w:p>
        </w:tc>
        <w:tc>
          <w:tcPr>
            <w:tcW w:w="1854" w:type="pct"/>
            <w:tcBorders>
              <w:top w:val="single" w:sz="4" w:space="0" w:color="auto"/>
              <w:left w:val="single" w:sz="4" w:space="0" w:color="auto"/>
              <w:bottom w:val="single" w:sz="4" w:space="0" w:color="auto"/>
              <w:right w:val="single" w:sz="4" w:space="0" w:color="auto"/>
            </w:tcBorders>
            <w:hideMark/>
          </w:tcPr>
          <w:p w14:paraId="489C1703" w14:textId="77777777" w:rsidR="003D0121" w:rsidRPr="00DC249A" w:rsidRDefault="003D0121" w:rsidP="003D0121">
            <w:r w:rsidRPr="00DC249A">
              <w:t xml:space="preserve">1. </w:t>
            </w:r>
            <w:r>
              <w:t>Verenigde Staten</w:t>
            </w:r>
          </w:p>
        </w:tc>
        <w:tc>
          <w:tcPr>
            <w:tcW w:w="1293" w:type="pct"/>
            <w:tcBorders>
              <w:top w:val="single" w:sz="4" w:space="0" w:color="auto"/>
              <w:left w:val="single" w:sz="4" w:space="0" w:color="auto"/>
              <w:bottom w:val="single" w:sz="4" w:space="0" w:color="auto"/>
              <w:right w:val="single" w:sz="4" w:space="0" w:color="auto"/>
            </w:tcBorders>
          </w:tcPr>
          <w:p w14:paraId="489C1704" w14:textId="77777777" w:rsidR="003D0121" w:rsidRPr="00C344F9" w:rsidRDefault="00C344F9" w:rsidP="00CD5451">
            <w:pPr>
              <w:tabs>
                <w:tab w:val="decimal" w:pos="1026"/>
              </w:tabs>
              <w:jc w:val="right"/>
            </w:pPr>
            <w:r w:rsidRPr="00C344F9">
              <w:t>79,9</w:t>
            </w:r>
          </w:p>
        </w:tc>
      </w:tr>
      <w:tr w:rsidR="003D0121" w:rsidRPr="00DC249A" w14:paraId="489C170A" w14:textId="77777777" w:rsidTr="00366F8B">
        <w:tc>
          <w:tcPr>
            <w:tcW w:w="444" w:type="pct"/>
            <w:vMerge/>
            <w:tcBorders>
              <w:left w:val="single" w:sz="4" w:space="0" w:color="auto"/>
              <w:right w:val="single" w:sz="4" w:space="0" w:color="auto"/>
            </w:tcBorders>
          </w:tcPr>
          <w:p w14:paraId="489C1706" w14:textId="77777777" w:rsidR="003D0121" w:rsidRPr="00DC249A" w:rsidRDefault="003D0121" w:rsidP="005150FC"/>
        </w:tc>
        <w:tc>
          <w:tcPr>
            <w:tcW w:w="1409" w:type="pct"/>
            <w:vMerge/>
            <w:tcBorders>
              <w:left w:val="single" w:sz="4" w:space="0" w:color="auto"/>
              <w:right w:val="single" w:sz="4" w:space="0" w:color="auto"/>
            </w:tcBorders>
          </w:tcPr>
          <w:p w14:paraId="489C1707" w14:textId="77777777" w:rsidR="003D0121" w:rsidRPr="00DC249A" w:rsidRDefault="003D0121" w:rsidP="005150FC"/>
        </w:tc>
        <w:tc>
          <w:tcPr>
            <w:tcW w:w="1854" w:type="pct"/>
            <w:tcBorders>
              <w:top w:val="single" w:sz="4" w:space="0" w:color="auto"/>
              <w:left w:val="single" w:sz="4" w:space="0" w:color="auto"/>
              <w:bottom w:val="single" w:sz="4" w:space="0" w:color="auto"/>
              <w:right w:val="single" w:sz="4" w:space="0" w:color="auto"/>
            </w:tcBorders>
            <w:hideMark/>
          </w:tcPr>
          <w:p w14:paraId="489C1708" w14:textId="77777777" w:rsidR="003D0121" w:rsidRPr="00DC249A" w:rsidRDefault="003D0121" w:rsidP="003D0121">
            <w:r w:rsidRPr="00DC249A">
              <w:t xml:space="preserve">2. </w:t>
            </w:r>
            <w:r>
              <w:t>Japan</w:t>
            </w:r>
          </w:p>
        </w:tc>
        <w:tc>
          <w:tcPr>
            <w:tcW w:w="1293" w:type="pct"/>
            <w:tcBorders>
              <w:top w:val="single" w:sz="4" w:space="0" w:color="auto"/>
              <w:left w:val="single" w:sz="4" w:space="0" w:color="auto"/>
              <w:bottom w:val="single" w:sz="4" w:space="0" w:color="auto"/>
              <w:right w:val="single" w:sz="4" w:space="0" w:color="auto"/>
            </w:tcBorders>
          </w:tcPr>
          <w:p w14:paraId="489C1709" w14:textId="77777777" w:rsidR="003D0121" w:rsidRPr="00C344F9" w:rsidRDefault="00C344F9" w:rsidP="00CD5451">
            <w:pPr>
              <w:tabs>
                <w:tab w:val="decimal" w:pos="1026"/>
              </w:tabs>
              <w:jc w:val="right"/>
            </w:pPr>
            <w:r w:rsidRPr="00C344F9">
              <w:t>45,5</w:t>
            </w:r>
          </w:p>
        </w:tc>
      </w:tr>
      <w:tr w:rsidR="003D0121" w:rsidRPr="00DC249A" w14:paraId="489C170F" w14:textId="77777777" w:rsidTr="00366F8B">
        <w:tc>
          <w:tcPr>
            <w:tcW w:w="444" w:type="pct"/>
            <w:vMerge/>
            <w:tcBorders>
              <w:left w:val="single" w:sz="4" w:space="0" w:color="auto"/>
              <w:right w:val="single" w:sz="4" w:space="0" w:color="auto"/>
            </w:tcBorders>
          </w:tcPr>
          <w:p w14:paraId="489C170B" w14:textId="77777777" w:rsidR="003D0121" w:rsidRPr="00DC249A" w:rsidRDefault="003D0121" w:rsidP="005150FC"/>
        </w:tc>
        <w:tc>
          <w:tcPr>
            <w:tcW w:w="1409" w:type="pct"/>
            <w:vMerge/>
            <w:tcBorders>
              <w:left w:val="single" w:sz="4" w:space="0" w:color="auto"/>
              <w:bottom w:val="single" w:sz="4" w:space="0" w:color="auto"/>
              <w:right w:val="single" w:sz="4" w:space="0" w:color="auto"/>
            </w:tcBorders>
          </w:tcPr>
          <w:p w14:paraId="489C170C" w14:textId="77777777" w:rsidR="003D0121" w:rsidRPr="00DC249A" w:rsidRDefault="003D0121" w:rsidP="005150FC"/>
        </w:tc>
        <w:tc>
          <w:tcPr>
            <w:tcW w:w="1854" w:type="pct"/>
            <w:tcBorders>
              <w:top w:val="single" w:sz="4" w:space="0" w:color="auto"/>
              <w:left w:val="single" w:sz="4" w:space="0" w:color="auto"/>
              <w:bottom w:val="single" w:sz="4" w:space="0" w:color="auto"/>
              <w:right w:val="single" w:sz="4" w:space="0" w:color="auto"/>
            </w:tcBorders>
          </w:tcPr>
          <w:p w14:paraId="489C170D" w14:textId="77777777" w:rsidR="003D0121" w:rsidRPr="003D0121" w:rsidRDefault="003D0121" w:rsidP="003D0121">
            <w:pPr>
              <w:rPr>
                <w:b/>
              </w:rPr>
            </w:pPr>
            <w:r w:rsidRPr="003D0121">
              <w:rPr>
                <w:b/>
              </w:rPr>
              <w:t>13. Nederland</w:t>
            </w:r>
          </w:p>
        </w:tc>
        <w:tc>
          <w:tcPr>
            <w:tcW w:w="1293" w:type="pct"/>
            <w:tcBorders>
              <w:top w:val="single" w:sz="4" w:space="0" w:color="auto"/>
              <w:left w:val="single" w:sz="4" w:space="0" w:color="auto"/>
              <w:bottom w:val="single" w:sz="4" w:space="0" w:color="auto"/>
              <w:right w:val="single" w:sz="4" w:space="0" w:color="auto"/>
            </w:tcBorders>
          </w:tcPr>
          <w:p w14:paraId="489C170E" w14:textId="77777777" w:rsidR="003D0121" w:rsidRPr="00C344F9" w:rsidRDefault="00C344F9" w:rsidP="00CD5451">
            <w:pPr>
              <w:tabs>
                <w:tab w:val="decimal" w:pos="1026"/>
              </w:tabs>
              <w:jc w:val="right"/>
              <w:rPr>
                <w:b/>
              </w:rPr>
            </w:pPr>
            <w:r w:rsidRPr="00C344F9">
              <w:rPr>
                <w:b/>
              </w:rPr>
              <w:t>6,7</w:t>
            </w:r>
          </w:p>
        </w:tc>
      </w:tr>
      <w:tr w:rsidR="003D0121" w:rsidRPr="00DC249A" w14:paraId="489C1714" w14:textId="77777777" w:rsidTr="00366F8B">
        <w:tc>
          <w:tcPr>
            <w:tcW w:w="444" w:type="pct"/>
            <w:vMerge/>
            <w:tcBorders>
              <w:left w:val="single" w:sz="4" w:space="0" w:color="auto"/>
              <w:right w:val="single" w:sz="4" w:space="0" w:color="auto"/>
            </w:tcBorders>
          </w:tcPr>
          <w:p w14:paraId="489C1710" w14:textId="77777777" w:rsidR="003D0121" w:rsidRPr="00DC249A" w:rsidRDefault="003D0121" w:rsidP="005150FC"/>
        </w:tc>
        <w:tc>
          <w:tcPr>
            <w:tcW w:w="1409" w:type="pct"/>
            <w:vMerge w:val="restart"/>
            <w:tcBorders>
              <w:top w:val="single" w:sz="4" w:space="0" w:color="auto"/>
              <w:left w:val="single" w:sz="4" w:space="0" w:color="auto"/>
              <w:right w:val="single" w:sz="4" w:space="0" w:color="auto"/>
            </w:tcBorders>
            <w:hideMark/>
          </w:tcPr>
          <w:p w14:paraId="452AF1C3" w14:textId="77777777" w:rsidR="00361FA5" w:rsidRDefault="003D0121" w:rsidP="005150FC">
            <w:r>
              <w:t xml:space="preserve">Vrijwillige </w:t>
            </w:r>
            <w:r w:rsidRPr="00DC249A">
              <w:t>bijdragen</w:t>
            </w:r>
          </w:p>
          <w:p w14:paraId="489C1711" w14:textId="1B899E7C" w:rsidR="003D0121" w:rsidRPr="00DC249A" w:rsidRDefault="003D0121" w:rsidP="005150FC">
            <w:r>
              <w:t>(XBTC + RBSA)</w:t>
            </w:r>
          </w:p>
        </w:tc>
        <w:tc>
          <w:tcPr>
            <w:tcW w:w="1854" w:type="pct"/>
            <w:tcBorders>
              <w:top w:val="single" w:sz="4" w:space="0" w:color="auto"/>
              <w:left w:val="single" w:sz="4" w:space="0" w:color="auto"/>
              <w:bottom w:val="single" w:sz="4" w:space="0" w:color="auto"/>
              <w:right w:val="single" w:sz="4" w:space="0" w:color="auto"/>
            </w:tcBorders>
            <w:hideMark/>
          </w:tcPr>
          <w:p w14:paraId="489C1712" w14:textId="77777777" w:rsidR="003D0121" w:rsidRPr="00DC249A" w:rsidRDefault="003D0121" w:rsidP="003D0121">
            <w:r w:rsidRPr="00DC249A">
              <w:t xml:space="preserve">1. </w:t>
            </w:r>
            <w:r>
              <w:t>VN-organisaties</w:t>
            </w:r>
          </w:p>
        </w:tc>
        <w:tc>
          <w:tcPr>
            <w:tcW w:w="1293" w:type="pct"/>
            <w:tcBorders>
              <w:top w:val="single" w:sz="4" w:space="0" w:color="auto"/>
              <w:left w:val="single" w:sz="4" w:space="0" w:color="auto"/>
              <w:bottom w:val="single" w:sz="4" w:space="0" w:color="auto"/>
              <w:right w:val="single" w:sz="4" w:space="0" w:color="auto"/>
            </w:tcBorders>
          </w:tcPr>
          <w:p w14:paraId="489C1713" w14:textId="77777777" w:rsidR="003D0121" w:rsidRPr="00C344F9" w:rsidRDefault="00C344F9" w:rsidP="00CD5451">
            <w:pPr>
              <w:tabs>
                <w:tab w:val="decimal" w:pos="1026"/>
              </w:tabs>
              <w:jc w:val="right"/>
            </w:pPr>
            <w:r w:rsidRPr="00C344F9">
              <w:t>41,0</w:t>
            </w:r>
          </w:p>
        </w:tc>
      </w:tr>
      <w:tr w:rsidR="003D0121" w:rsidRPr="00DC249A" w14:paraId="489C1719" w14:textId="77777777" w:rsidTr="00366F8B">
        <w:tc>
          <w:tcPr>
            <w:tcW w:w="444" w:type="pct"/>
            <w:vMerge/>
            <w:tcBorders>
              <w:left w:val="single" w:sz="4" w:space="0" w:color="auto"/>
              <w:right w:val="single" w:sz="4" w:space="0" w:color="auto"/>
            </w:tcBorders>
          </w:tcPr>
          <w:p w14:paraId="489C1715" w14:textId="77777777" w:rsidR="003D0121" w:rsidRPr="00DC249A" w:rsidRDefault="003D0121" w:rsidP="005150FC"/>
        </w:tc>
        <w:tc>
          <w:tcPr>
            <w:tcW w:w="1409" w:type="pct"/>
            <w:vMerge/>
            <w:tcBorders>
              <w:left w:val="single" w:sz="4" w:space="0" w:color="auto"/>
              <w:right w:val="single" w:sz="4" w:space="0" w:color="auto"/>
            </w:tcBorders>
          </w:tcPr>
          <w:p w14:paraId="489C1716" w14:textId="77777777" w:rsidR="003D0121" w:rsidRPr="00DC249A" w:rsidRDefault="003D0121" w:rsidP="005150FC"/>
        </w:tc>
        <w:tc>
          <w:tcPr>
            <w:tcW w:w="1854" w:type="pct"/>
            <w:tcBorders>
              <w:top w:val="single" w:sz="4" w:space="0" w:color="auto"/>
              <w:left w:val="single" w:sz="4" w:space="0" w:color="auto"/>
              <w:bottom w:val="single" w:sz="4" w:space="0" w:color="auto"/>
              <w:right w:val="single" w:sz="4" w:space="0" w:color="auto"/>
            </w:tcBorders>
            <w:hideMark/>
          </w:tcPr>
          <w:p w14:paraId="489C1717" w14:textId="77777777" w:rsidR="003D0121" w:rsidRPr="00DC249A" w:rsidRDefault="003D0121" w:rsidP="003D0121">
            <w:r w:rsidRPr="00DC249A">
              <w:t xml:space="preserve">2. </w:t>
            </w:r>
            <w:r>
              <w:t>Verenigde Staten</w:t>
            </w:r>
          </w:p>
        </w:tc>
        <w:tc>
          <w:tcPr>
            <w:tcW w:w="1293" w:type="pct"/>
            <w:tcBorders>
              <w:top w:val="single" w:sz="4" w:space="0" w:color="auto"/>
              <w:left w:val="single" w:sz="4" w:space="0" w:color="auto"/>
              <w:bottom w:val="single" w:sz="4" w:space="0" w:color="auto"/>
              <w:right w:val="single" w:sz="4" w:space="0" w:color="auto"/>
            </w:tcBorders>
          </w:tcPr>
          <w:p w14:paraId="489C1718" w14:textId="77777777" w:rsidR="003D0121" w:rsidRPr="00C344F9" w:rsidRDefault="00C344F9" w:rsidP="00CD5451">
            <w:pPr>
              <w:tabs>
                <w:tab w:val="decimal" w:pos="1026"/>
              </w:tabs>
              <w:jc w:val="right"/>
            </w:pPr>
            <w:r w:rsidRPr="00C344F9">
              <w:t>39,8</w:t>
            </w:r>
          </w:p>
        </w:tc>
      </w:tr>
      <w:tr w:rsidR="003D0121" w:rsidRPr="00DC249A" w14:paraId="489C171E" w14:textId="77777777" w:rsidTr="00366F8B">
        <w:tc>
          <w:tcPr>
            <w:tcW w:w="444" w:type="pct"/>
            <w:vMerge/>
            <w:tcBorders>
              <w:left w:val="single" w:sz="4" w:space="0" w:color="auto"/>
              <w:right w:val="single" w:sz="4" w:space="0" w:color="auto"/>
            </w:tcBorders>
          </w:tcPr>
          <w:p w14:paraId="489C171A" w14:textId="77777777" w:rsidR="003D0121" w:rsidRPr="00DC249A" w:rsidRDefault="003D0121" w:rsidP="005150FC"/>
        </w:tc>
        <w:tc>
          <w:tcPr>
            <w:tcW w:w="1409" w:type="pct"/>
            <w:vMerge/>
            <w:tcBorders>
              <w:left w:val="single" w:sz="4" w:space="0" w:color="auto"/>
              <w:bottom w:val="single" w:sz="4" w:space="0" w:color="auto"/>
              <w:right w:val="single" w:sz="4" w:space="0" w:color="auto"/>
            </w:tcBorders>
          </w:tcPr>
          <w:p w14:paraId="489C171B" w14:textId="77777777" w:rsidR="003D0121" w:rsidRPr="00DC249A" w:rsidRDefault="003D0121" w:rsidP="005150FC"/>
        </w:tc>
        <w:tc>
          <w:tcPr>
            <w:tcW w:w="1854" w:type="pct"/>
            <w:tcBorders>
              <w:top w:val="single" w:sz="4" w:space="0" w:color="auto"/>
              <w:left w:val="single" w:sz="4" w:space="0" w:color="auto"/>
              <w:bottom w:val="single" w:sz="4" w:space="0" w:color="auto"/>
              <w:right w:val="single" w:sz="4" w:space="0" w:color="auto"/>
            </w:tcBorders>
          </w:tcPr>
          <w:p w14:paraId="489C171C" w14:textId="77777777" w:rsidR="003D0121" w:rsidRPr="003D0121" w:rsidRDefault="003D0121" w:rsidP="003D0121">
            <w:pPr>
              <w:rPr>
                <w:b/>
              </w:rPr>
            </w:pPr>
            <w:r w:rsidRPr="003D0121">
              <w:rPr>
                <w:b/>
              </w:rPr>
              <w:t>5. Nederland</w:t>
            </w:r>
          </w:p>
        </w:tc>
        <w:tc>
          <w:tcPr>
            <w:tcW w:w="1293" w:type="pct"/>
            <w:tcBorders>
              <w:top w:val="single" w:sz="4" w:space="0" w:color="auto"/>
              <w:left w:val="single" w:sz="4" w:space="0" w:color="auto"/>
              <w:bottom w:val="single" w:sz="4" w:space="0" w:color="auto"/>
              <w:right w:val="single" w:sz="4" w:space="0" w:color="auto"/>
            </w:tcBorders>
          </w:tcPr>
          <w:p w14:paraId="489C171D" w14:textId="77777777" w:rsidR="003D0121" w:rsidRPr="00C344F9" w:rsidRDefault="00C344F9" w:rsidP="00CD5451">
            <w:pPr>
              <w:tabs>
                <w:tab w:val="decimal" w:pos="1026"/>
              </w:tabs>
              <w:jc w:val="right"/>
              <w:rPr>
                <w:b/>
              </w:rPr>
            </w:pPr>
            <w:r w:rsidRPr="00C344F9">
              <w:rPr>
                <w:b/>
              </w:rPr>
              <w:t>13,8</w:t>
            </w:r>
          </w:p>
        </w:tc>
      </w:tr>
      <w:tr w:rsidR="003D0121" w:rsidRPr="00DC249A" w14:paraId="489C1723" w14:textId="77777777" w:rsidTr="00366F8B">
        <w:tc>
          <w:tcPr>
            <w:tcW w:w="444" w:type="pct"/>
            <w:vMerge/>
            <w:tcBorders>
              <w:left w:val="single" w:sz="4" w:space="0" w:color="auto"/>
              <w:right w:val="single" w:sz="4" w:space="0" w:color="auto"/>
            </w:tcBorders>
          </w:tcPr>
          <w:p w14:paraId="489C171F" w14:textId="77777777" w:rsidR="003D0121" w:rsidRPr="00DC249A" w:rsidRDefault="003D0121" w:rsidP="005150FC"/>
        </w:tc>
        <w:tc>
          <w:tcPr>
            <w:tcW w:w="1409" w:type="pct"/>
            <w:vMerge w:val="restart"/>
            <w:tcBorders>
              <w:top w:val="single" w:sz="4" w:space="0" w:color="auto"/>
              <w:left w:val="single" w:sz="4" w:space="0" w:color="auto"/>
              <w:right w:val="single" w:sz="4" w:space="0" w:color="auto"/>
            </w:tcBorders>
            <w:hideMark/>
          </w:tcPr>
          <w:p w14:paraId="489C1720" w14:textId="77777777" w:rsidR="003D0121" w:rsidRPr="00DC249A" w:rsidRDefault="003D0121" w:rsidP="005150FC">
            <w:r w:rsidRPr="00DC249A">
              <w:t>Totaal bijdrage</w:t>
            </w:r>
          </w:p>
        </w:tc>
        <w:tc>
          <w:tcPr>
            <w:tcW w:w="1854" w:type="pct"/>
            <w:tcBorders>
              <w:top w:val="single" w:sz="4" w:space="0" w:color="auto"/>
              <w:left w:val="single" w:sz="4" w:space="0" w:color="auto"/>
              <w:bottom w:val="single" w:sz="4" w:space="0" w:color="auto"/>
              <w:right w:val="single" w:sz="4" w:space="0" w:color="auto"/>
            </w:tcBorders>
            <w:hideMark/>
          </w:tcPr>
          <w:p w14:paraId="489C1721" w14:textId="77777777" w:rsidR="003D0121" w:rsidRPr="00DC249A" w:rsidRDefault="003D0121" w:rsidP="003D0121">
            <w:r w:rsidRPr="00DC249A">
              <w:t xml:space="preserve">1. </w:t>
            </w:r>
            <w:r>
              <w:t>Verenigde Staten</w:t>
            </w:r>
          </w:p>
        </w:tc>
        <w:tc>
          <w:tcPr>
            <w:tcW w:w="1293" w:type="pct"/>
            <w:tcBorders>
              <w:top w:val="single" w:sz="4" w:space="0" w:color="auto"/>
              <w:left w:val="single" w:sz="4" w:space="0" w:color="auto"/>
              <w:bottom w:val="single" w:sz="4" w:space="0" w:color="auto"/>
              <w:right w:val="single" w:sz="4" w:space="0" w:color="auto"/>
            </w:tcBorders>
          </w:tcPr>
          <w:p w14:paraId="489C1722" w14:textId="77777777" w:rsidR="003D0121" w:rsidRPr="00C344F9" w:rsidRDefault="00C344F9" w:rsidP="00CD5451">
            <w:pPr>
              <w:tabs>
                <w:tab w:val="decimal" w:pos="1026"/>
              </w:tabs>
              <w:jc w:val="right"/>
            </w:pPr>
            <w:r w:rsidRPr="00C344F9">
              <w:t>119,7</w:t>
            </w:r>
          </w:p>
        </w:tc>
      </w:tr>
      <w:tr w:rsidR="003D0121" w:rsidRPr="00DC249A" w14:paraId="489C1728" w14:textId="77777777" w:rsidTr="00366F8B">
        <w:tc>
          <w:tcPr>
            <w:tcW w:w="444" w:type="pct"/>
            <w:vMerge/>
            <w:tcBorders>
              <w:left w:val="single" w:sz="4" w:space="0" w:color="auto"/>
              <w:right w:val="single" w:sz="4" w:space="0" w:color="auto"/>
            </w:tcBorders>
          </w:tcPr>
          <w:p w14:paraId="489C1724" w14:textId="77777777" w:rsidR="003D0121" w:rsidRPr="00DC249A" w:rsidRDefault="003D0121" w:rsidP="005150FC"/>
        </w:tc>
        <w:tc>
          <w:tcPr>
            <w:tcW w:w="1409" w:type="pct"/>
            <w:vMerge/>
            <w:tcBorders>
              <w:left w:val="single" w:sz="4" w:space="0" w:color="auto"/>
              <w:right w:val="single" w:sz="4" w:space="0" w:color="auto"/>
            </w:tcBorders>
          </w:tcPr>
          <w:p w14:paraId="489C1725" w14:textId="77777777" w:rsidR="003D0121" w:rsidRPr="00DC249A" w:rsidRDefault="003D0121" w:rsidP="005150FC"/>
        </w:tc>
        <w:tc>
          <w:tcPr>
            <w:tcW w:w="1854" w:type="pct"/>
            <w:tcBorders>
              <w:top w:val="single" w:sz="4" w:space="0" w:color="auto"/>
              <w:left w:val="single" w:sz="4" w:space="0" w:color="auto"/>
              <w:bottom w:val="single" w:sz="4" w:space="0" w:color="auto"/>
              <w:right w:val="single" w:sz="4" w:space="0" w:color="auto"/>
            </w:tcBorders>
            <w:hideMark/>
          </w:tcPr>
          <w:p w14:paraId="489C1726" w14:textId="77777777" w:rsidR="003D0121" w:rsidRPr="00DC249A" w:rsidRDefault="003D0121" w:rsidP="003D0121">
            <w:r w:rsidRPr="00DC249A">
              <w:t xml:space="preserve">2. </w:t>
            </w:r>
            <w:r>
              <w:t>Japan</w:t>
            </w:r>
          </w:p>
        </w:tc>
        <w:tc>
          <w:tcPr>
            <w:tcW w:w="1293" w:type="pct"/>
            <w:tcBorders>
              <w:top w:val="single" w:sz="4" w:space="0" w:color="auto"/>
              <w:left w:val="single" w:sz="4" w:space="0" w:color="auto"/>
              <w:bottom w:val="single" w:sz="4" w:space="0" w:color="auto"/>
              <w:right w:val="single" w:sz="4" w:space="0" w:color="auto"/>
            </w:tcBorders>
          </w:tcPr>
          <w:p w14:paraId="489C1727" w14:textId="77777777" w:rsidR="003D0121" w:rsidRPr="00C344F9" w:rsidRDefault="00C344F9" w:rsidP="00CD5451">
            <w:pPr>
              <w:tabs>
                <w:tab w:val="decimal" w:pos="1026"/>
              </w:tabs>
              <w:jc w:val="right"/>
            </w:pPr>
            <w:r w:rsidRPr="00C344F9">
              <w:t>48,7</w:t>
            </w:r>
          </w:p>
        </w:tc>
      </w:tr>
      <w:tr w:rsidR="003D0121" w:rsidRPr="00DC249A" w14:paraId="489C172D" w14:textId="77777777" w:rsidTr="00366F8B">
        <w:tc>
          <w:tcPr>
            <w:tcW w:w="444" w:type="pct"/>
            <w:vMerge/>
            <w:tcBorders>
              <w:left w:val="single" w:sz="4" w:space="0" w:color="auto"/>
              <w:bottom w:val="single" w:sz="4" w:space="0" w:color="auto"/>
              <w:right w:val="single" w:sz="4" w:space="0" w:color="auto"/>
            </w:tcBorders>
          </w:tcPr>
          <w:p w14:paraId="489C1729" w14:textId="77777777" w:rsidR="003D0121" w:rsidRPr="00DC249A" w:rsidRDefault="003D0121" w:rsidP="005150FC"/>
        </w:tc>
        <w:tc>
          <w:tcPr>
            <w:tcW w:w="1409" w:type="pct"/>
            <w:vMerge/>
            <w:tcBorders>
              <w:left w:val="single" w:sz="4" w:space="0" w:color="auto"/>
              <w:bottom w:val="single" w:sz="4" w:space="0" w:color="auto"/>
              <w:right w:val="single" w:sz="4" w:space="0" w:color="auto"/>
            </w:tcBorders>
          </w:tcPr>
          <w:p w14:paraId="489C172A" w14:textId="77777777" w:rsidR="003D0121" w:rsidRPr="00DC249A" w:rsidRDefault="003D0121" w:rsidP="005150FC"/>
        </w:tc>
        <w:tc>
          <w:tcPr>
            <w:tcW w:w="1854" w:type="pct"/>
            <w:tcBorders>
              <w:top w:val="single" w:sz="4" w:space="0" w:color="auto"/>
              <w:left w:val="single" w:sz="4" w:space="0" w:color="auto"/>
              <w:bottom w:val="single" w:sz="4" w:space="0" w:color="auto"/>
              <w:right w:val="single" w:sz="4" w:space="0" w:color="auto"/>
            </w:tcBorders>
          </w:tcPr>
          <w:p w14:paraId="489C172B" w14:textId="77777777" w:rsidR="003D0121" w:rsidRPr="003D0121" w:rsidRDefault="003D0121" w:rsidP="003D0121">
            <w:pPr>
              <w:rPr>
                <w:b/>
              </w:rPr>
            </w:pPr>
            <w:r w:rsidRPr="003D0121">
              <w:rPr>
                <w:b/>
              </w:rPr>
              <w:t>10. Nederland</w:t>
            </w:r>
          </w:p>
        </w:tc>
        <w:tc>
          <w:tcPr>
            <w:tcW w:w="1293" w:type="pct"/>
            <w:tcBorders>
              <w:top w:val="single" w:sz="4" w:space="0" w:color="auto"/>
              <w:left w:val="single" w:sz="4" w:space="0" w:color="auto"/>
              <w:bottom w:val="single" w:sz="4" w:space="0" w:color="auto"/>
              <w:right w:val="single" w:sz="4" w:space="0" w:color="auto"/>
            </w:tcBorders>
          </w:tcPr>
          <w:p w14:paraId="489C172C" w14:textId="77777777" w:rsidR="003D0121" w:rsidRPr="00C344F9" w:rsidRDefault="00C344F9" w:rsidP="00CD5451">
            <w:pPr>
              <w:tabs>
                <w:tab w:val="decimal" w:pos="1026"/>
              </w:tabs>
              <w:jc w:val="right"/>
              <w:rPr>
                <w:b/>
              </w:rPr>
            </w:pPr>
            <w:r w:rsidRPr="00C344F9">
              <w:rPr>
                <w:b/>
              </w:rPr>
              <w:t>20,5</w:t>
            </w:r>
          </w:p>
        </w:tc>
      </w:tr>
      <w:tr w:rsidR="005150FC" w:rsidRPr="00DC249A" w14:paraId="489C1732" w14:textId="77777777" w:rsidTr="00366F8B">
        <w:tc>
          <w:tcPr>
            <w:tcW w:w="444" w:type="pct"/>
            <w:tcBorders>
              <w:top w:val="single" w:sz="4" w:space="0" w:color="auto"/>
              <w:left w:val="single" w:sz="4" w:space="0" w:color="auto"/>
              <w:bottom w:val="single" w:sz="4" w:space="0" w:color="auto"/>
              <w:right w:val="single" w:sz="4" w:space="0" w:color="auto"/>
            </w:tcBorders>
            <w:shd w:val="clear" w:color="auto" w:fill="D9D9D9"/>
          </w:tcPr>
          <w:p w14:paraId="489C172E" w14:textId="77777777" w:rsidR="005150FC" w:rsidRPr="00DC249A" w:rsidRDefault="005150FC" w:rsidP="005150FC"/>
        </w:tc>
        <w:tc>
          <w:tcPr>
            <w:tcW w:w="1409" w:type="pct"/>
            <w:tcBorders>
              <w:top w:val="single" w:sz="4" w:space="0" w:color="auto"/>
              <w:left w:val="single" w:sz="4" w:space="0" w:color="auto"/>
              <w:bottom w:val="single" w:sz="4" w:space="0" w:color="auto"/>
              <w:right w:val="single" w:sz="4" w:space="0" w:color="auto"/>
            </w:tcBorders>
            <w:shd w:val="clear" w:color="auto" w:fill="D9D9D9"/>
          </w:tcPr>
          <w:p w14:paraId="489C172F" w14:textId="77777777" w:rsidR="005150FC" w:rsidRPr="00DC249A" w:rsidRDefault="005150FC" w:rsidP="005150FC"/>
        </w:tc>
        <w:tc>
          <w:tcPr>
            <w:tcW w:w="1854" w:type="pct"/>
            <w:tcBorders>
              <w:top w:val="single" w:sz="4" w:space="0" w:color="auto"/>
              <w:left w:val="single" w:sz="4" w:space="0" w:color="auto"/>
              <w:bottom w:val="single" w:sz="4" w:space="0" w:color="auto"/>
              <w:right w:val="single" w:sz="4" w:space="0" w:color="auto"/>
            </w:tcBorders>
            <w:shd w:val="clear" w:color="auto" w:fill="D9D9D9"/>
          </w:tcPr>
          <w:p w14:paraId="489C1730" w14:textId="77777777" w:rsidR="005150FC" w:rsidRPr="00DC249A" w:rsidRDefault="005150FC" w:rsidP="005150FC"/>
        </w:tc>
        <w:tc>
          <w:tcPr>
            <w:tcW w:w="1293" w:type="pct"/>
            <w:tcBorders>
              <w:top w:val="single" w:sz="4" w:space="0" w:color="auto"/>
              <w:left w:val="single" w:sz="4" w:space="0" w:color="auto"/>
              <w:bottom w:val="single" w:sz="4" w:space="0" w:color="auto"/>
              <w:right w:val="single" w:sz="4" w:space="0" w:color="auto"/>
            </w:tcBorders>
            <w:shd w:val="clear" w:color="auto" w:fill="D9D9D9"/>
          </w:tcPr>
          <w:p w14:paraId="489C1731" w14:textId="77777777" w:rsidR="005150FC" w:rsidRPr="00C344F9" w:rsidRDefault="005150FC" w:rsidP="00CD5451">
            <w:pPr>
              <w:tabs>
                <w:tab w:val="decimal" w:pos="1026"/>
              </w:tabs>
              <w:jc w:val="right"/>
            </w:pPr>
          </w:p>
        </w:tc>
      </w:tr>
      <w:tr w:rsidR="003D0121" w:rsidRPr="00DC249A" w14:paraId="489C1737" w14:textId="77777777" w:rsidTr="00366F8B">
        <w:tc>
          <w:tcPr>
            <w:tcW w:w="444" w:type="pct"/>
            <w:vMerge w:val="restart"/>
            <w:tcBorders>
              <w:top w:val="single" w:sz="4" w:space="0" w:color="auto"/>
              <w:left w:val="single" w:sz="4" w:space="0" w:color="auto"/>
              <w:right w:val="single" w:sz="4" w:space="0" w:color="auto"/>
            </w:tcBorders>
            <w:hideMark/>
          </w:tcPr>
          <w:p w14:paraId="489C1733" w14:textId="77777777" w:rsidR="003D0121" w:rsidRPr="00DC249A" w:rsidRDefault="003D0121" w:rsidP="00BC7D8C">
            <w:r w:rsidRPr="00DC249A">
              <w:t>2012</w:t>
            </w:r>
          </w:p>
        </w:tc>
        <w:tc>
          <w:tcPr>
            <w:tcW w:w="1409" w:type="pct"/>
            <w:vMerge w:val="restart"/>
            <w:tcBorders>
              <w:top w:val="single" w:sz="4" w:space="0" w:color="auto"/>
              <w:left w:val="single" w:sz="4" w:space="0" w:color="auto"/>
              <w:right w:val="single" w:sz="4" w:space="0" w:color="auto"/>
            </w:tcBorders>
            <w:hideMark/>
          </w:tcPr>
          <w:p w14:paraId="489C1734" w14:textId="77777777" w:rsidR="003D0121" w:rsidRPr="00DC249A" w:rsidRDefault="003D0121" w:rsidP="005150FC">
            <w:r>
              <w:t>Verplichte contributie</w:t>
            </w:r>
          </w:p>
        </w:tc>
        <w:tc>
          <w:tcPr>
            <w:tcW w:w="1854" w:type="pct"/>
            <w:tcBorders>
              <w:top w:val="single" w:sz="4" w:space="0" w:color="auto"/>
              <w:left w:val="single" w:sz="4" w:space="0" w:color="auto"/>
              <w:bottom w:val="single" w:sz="4" w:space="0" w:color="auto"/>
              <w:right w:val="single" w:sz="4" w:space="0" w:color="auto"/>
            </w:tcBorders>
            <w:hideMark/>
          </w:tcPr>
          <w:p w14:paraId="489C1735" w14:textId="77777777" w:rsidR="003D0121" w:rsidRPr="00DC249A" w:rsidRDefault="003D0121" w:rsidP="003D0121">
            <w:r w:rsidRPr="00DC249A">
              <w:t xml:space="preserve">1. </w:t>
            </w:r>
            <w:r>
              <w:t>Verenigde Staten</w:t>
            </w:r>
          </w:p>
        </w:tc>
        <w:tc>
          <w:tcPr>
            <w:tcW w:w="1293" w:type="pct"/>
            <w:tcBorders>
              <w:top w:val="single" w:sz="4" w:space="0" w:color="auto"/>
              <w:left w:val="single" w:sz="4" w:space="0" w:color="auto"/>
              <w:bottom w:val="single" w:sz="4" w:space="0" w:color="auto"/>
              <w:right w:val="single" w:sz="4" w:space="0" w:color="auto"/>
            </w:tcBorders>
          </w:tcPr>
          <w:p w14:paraId="489C1736" w14:textId="77777777" w:rsidR="003D0121" w:rsidRPr="00C344F9" w:rsidRDefault="00C344F9" w:rsidP="00CD5451">
            <w:pPr>
              <w:tabs>
                <w:tab w:val="decimal" w:pos="1026"/>
              </w:tabs>
              <w:jc w:val="right"/>
            </w:pPr>
            <w:r w:rsidRPr="00C344F9">
              <w:t>94,8</w:t>
            </w:r>
          </w:p>
        </w:tc>
      </w:tr>
      <w:tr w:rsidR="003D0121" w:rsidRPr="00DC249A" w14:paraId="489C173C" w14:textId="77777777" w:rsidTr="00366F8B">
        <w:tc>
          <w:tcPr>
            <w:tcW w:w="444" w:type="pct"/>
            <w:vMerge/>
            <w:tcBorders>
              <w:left w:val="single" w:sz="4" w:space="0" w:color="auto"/>
              <w:right w:val="single" w:sz="4" w:space="0" w:color="auto"/>
            </w:tcBorders>
          </w:tcPr>
          <w:p w14:paraId="489C1738" w14:textId="77777777" w:rsidR="003D0121" w:rsidRPr="00DC249A" w:rsidRDefault="003D0121" w:rsidP="005150FC"/>
        </w:tc>
        <w:tc>
          <w:tcPr>
            <w:tcW w:w="1409" w:type="pct"/>
            <w:vMerge/>
            <w:tcBorders>
              <w:left w:val="single" w:sz="4" w:space="0" w:color="auto"/>
              <w:right w:val="single" w:sz="4" w:space="0" w:color="auto"/>
            </w:tcBorders>
          </w:tcPr>
          <w:p w14:paraId="489C1739" w14:textId="77777777" w:rsidR="003D0121" w:rsidRPr="00DC249A" w:rsidRDefault="003D0121" w:rsidP="005150FC"/>
        </w:tc>
        <w:tc>
          <w:tcPr>
            <w:tcW w:w="1854" w:type="pct"/>
            <w:tcBorders>
              <w:top w:val="single" w:sz="4" w:space="0" w:color="auto"/>
              <w:left w:val="single" w:sz="4" w:space="0" w:color="auto"/>
              <w:bottom w:val="single" w:sz="4" w:space="0" w:color="auto"/>
              <w:right w:val="single" w:sz="4" w:space="0" w:color="auto"/>
            </w:tcBorders>
            <w:hideMark/>
          </w:tcPr>
          <w:p w14:paraId="489C173A" w14:textId="77777777" w:rsidR="003D0121" w:rsidRPr="00DC249A" w:rsidRDefault="003D0121" w:rsidP="003D0121">
            <w:r w:rsidRPr="00DC249A">
              <w:t xml:space="preserve">2. </w:t>
            </w:r>
            <w:r>
              <w:t>Japan</w:t>
            </w:r>
          </w:p>
        </w:tc>
        <w:tc>
          <w:tcPr>
            <w:tcW w:w="1293" w:type="pct"/>
            <w:tcBorders>
              <w:top w:val="single" w:sz="4" w:space="0" w:color="auto"/>
              <w:left w:val="single" w:sz="4" w:space="0" w:color="auto"/>
              <w:bottom w:val="single" w:sz="4" w:space="0" w:color="auto"/>
              <w:right w:val="single" w:sz="4" w:space="0" w:color="auto"/>
            </w:tcBorders>
          </w:tcPr>
          <w:p w14:paraId="489C173B" w14:textId="77777777" w:rsidR="003D0121" w:rsidRPr="00C344F9" w:rsidRDefault="00C344F9" w:rsidP="00CD5451">
            <w:pPr>
              <w:tabs>
                <w:tab w:val="decimal" w:pos="1026"/>
              </w:tabs>
              <w:jc w:val="right"/>
            </w:pPr>
            <w:r w:rsidRPr="00C344F9">
              <w:t>54,0</w:t>
            </w:r>
          </w:p>
        </w:tc>
      </w:tr>
      <w:tr w:rsidR="003D0121" w:rsidRPr="00DC249A" w14:paraId="489C1741" w14:textId="77777777" w:rsidTr="00366F8B">
        <w:tc>
          <w:tcPr>
            <w:tcW w:w="444" w:type="pct"/>
            <w:vMerge/>
            <w:tcBorders>
              <w:left w:val="single" w:sz="4" w:space="0" w:color="auto"/>
              <w:right w:val="single" w:sz="4" w:space="0" w:color="auto"/>
            </w:tcBorders>
          </w:tcPr>
          <w:p w14:paraId="489C173D" w14:textId="77777777" w:rsidR="003D0121" w:rsidRPr="00DC249A" w:rsidRDefault="003D0121" w:rsidP="005150FC"/>
        </w:tc>
        <w:tc>
          <w:tcPr>
            <w:tcW w:w="1409" w:type="pct"/>
            <w:vMerge/>
            <w:tcBorders>
              <w:left w:val="single" w:sz="4" w:space="0" w:color="auto"/>
              <w:bottom w:val="single" w:sz="4" w:space="0" w:color="auto"/>
              <w:right w:val="single" w:sz="4" w:space="0" w:color="auto"/>
            </w:tcBorders>
          </w:tcPr>
          <w:p w14:paraId="489C173E" w14:textId="77777777" w:rsidR="003D0121" w:rsidRPr="00DC249A" w:rsidRDefault="003D0121" w:rsidP="005150FC"/>
        </w:tc>
        <w:tc>
          <w:tcPr>
            <w:tcW w:w="1854" w:type="pct"/>
            <w:tcBorders>
              <w:top w:val="single" w:sz="4" w:space="0" w:color="auto"/>
              <w:left w:val="single" w:sz="4" w:space="0" w:color="auto"/>
              <w:bottom w:val="single" w:sz="4" w:space="0" w:color="auto"/>
              <w:right w:val="single" w:sz="4" w:space="0" w:color="auto"/>
            </w:tcBorders>
          </w:tcPr>
          <w:p w14:paraId="489C173F" w14:textId="77777777" w:rsidR="003D0121" w:rsidRPr="003D0121" w:rsidRDefault="003D0121" w:rsidP="003D0121">
            <w:pPr>
              <w:rPr>
                <w:b/>
              </w:rPr>
            </w:pPr>
            <w:r w:rsidRPr="003D0121">
              <w:rPr>
                <w:b/>
              </w:rPr>
              <w:t>13. Nederland</w:t>
            </w:r>
          </w:p>
        </w:tc>
        <w:tc>
          <w:tcPr>
            <w:tcW w:w="1293" w:type="pct"/>
            <w:tcBorders>
              <w:top w:val="single" w:sz="4" w:space="0" w:color="auto"/>
              <w:left w:val="single" w:sz="4" w:space="0" w:color="auto"/>
              <w:bottom w:val="single" w:sz="4" w:space="0" w:color="auto"/>
              <w:right w:val="single" w:sz="4" w:space="0" w:color="auto"/>
            </w:tcBorders>
          </w:tcPr>
          <w:p w14:paraId="489C1740" w14:textId="77777777" w:rsidR="003D0121" w:rsidRPr="00C344F9" w:rsidRDefault="00C344F9" w:rsidP="00CD5451">
            <w:pPr>
              <w:tabs>
                <w:tab w:val="decimal" w:pos="1026"/>
              </w:tabs>
              <w:jc w:val="right"/>
              <w:rPr>
                <w:b/>
              </w:rPr>
            </w:pPr>
            <w:r w:rsidRPr="00C344F9">
              <w:rPr>
                <w:b/>
              </w:rPr>
              <w:t>8,0</w:t>
            </w:r>
          </w:p>
        </w:tc>
      </w:tr>
      <w:tr w:rsidR="003D0121" w:rsidRPr="00DC249A" w14:paraId="489C1746" w14:textId="77777777" w:rsidTr="00366F8B">
        <w:tc>
          <w:tcPr>
            <w:tcW w:w="444" w:type="pct"/>
            <w:vMerge/>
            <w:tcBorders>
              <w:left w:val="single" w:sz="4" w:space="0" w:color="auto"/>
              <w:right w:val="single" w:sz="4" w:space="0" w:color="auto"/>
            </w:tcBorders>
          </w:tcPr>
          <w:p w14:paraId="489C1742" w14:textId="77777777" w:rsidR="003D0121" w:rsidRPr="00DC249A" w:rsidRDefault="003D0121" w:rsidP="005150FC"/>
        </w:tc>
        <w:tc>
          <w:tcPr>
            <w:tcW w:w="1409" w:type="pct"/>
            <w:vMerge w:val="restart"/>
            <w:tcBorders>
              <w:top w:val="single" w:sz="4" w:space="0" w:color="auto"/>
              <w:left w:val="single" w:sz="4" w:space="0" w:color="auto"/>
              <w:right w:val="single" w:sz="4" w:space="0" w:color="auto"/>
            </w:tcBorders>
            <w:hideMark/>
          </w:tcPr>
          <w:p w14:paraId="489C1743" w14:textId="77777777" w:rsidR="003D0121" w:rsidRPr="00DC249A" w:rsidRDefault="003D0121" w:rsidP="005150FC">
            <w:r>
              <w:t xml:space="preserve">Vrijwillige </w:t>
            </w:r>
            <w:r w:rsidRPr="00DC249A">
              <w:t>bijdragen</w:t>
            </w:r>
            <w:r>
              <w:t xml:space="preserve"> (XBTC + RBSA)</w:t>
            </w:r>
          </w:p>
        </w:tc>
        <w:tc>
          <w:tcPr>
            <w:tcW w:w="1854" w:type="pct"/>
            <w:tcBorders>
              <w:top w:val="single" w:sz="4" w:space="0" w:color="auto"/>
              <w:left w:val="single" w:sz="4" w:space="0" w:color="auto"/>
              <w:bottom w:val="single" w:sz="4" w:space="0" w:color="auto"/>
              <w:right w:val="single" w:sz="4" w:space="0" w:color="auto"/>
            </w:tcBorders>
            <w:hideMark/>
          </w:tcPr>
          <w:p w14:paraId="489C1744" w14:textId="77777777" w:rsidR="003D0121" w:rsidRPr="00DC249A" w:rsidRDefault="003D0121" w:rsidP="003D0121">
            <w:r w:rsidRPr="00DC249A">
              <w:t xml:space="preserve">1. </w:t>
            </w:r>
            <w:r>
              <w:t>Australië</w:t>
            </w:r>
          </w:p>
        </w:tc>
        <w:tc>
          <w:tcPr>
            <w:tcW w:w="1293" w:type="pct"/>
            <w:tcBorders>
              <w:top w:val="single" w:sz="4" w:space="0" w:color="auto"/>
              <w:left w:val="single" w:sz="4" w:space="0" w:color="auto"/>
              <w:bottom w:val="single" w:sz="4" w:space="0" w:color="auto"/>
              <w:right w:val="single" w:sz="4" w:space="0" w:color="auto"/>
            </w:tcBorders>
          </w:tcPr>
          <w:p w14:paraId="489C1745" w14:textId="77777777" w:rsidR="003D0121" w:rsidRPr="00C344F9" w:rsidRDefault="00C344F9" w:rsidP="00CD5451">
            <w:pPr>
              <w:tabs>
                <w:tab w:val="decimal" w:pos="1026"/>
              </w:tabs>
              <w:jc w:val="right"/>
            </w:pPr>
            <w:r w:rsidRPr="00C344F9">
              <w:t>48,9</w:t>
            </w:r>
          </w:p>
        </w:tc>
      </w:tr>
      <w:tr w:rsidR="003D0121" w:rsidRPr="00DC249A" w14:paraId="489C174B" w14:textId="77777777" w:rsidTr="00366F8B">
        <w:tc>
          <w:tcPr>
            <w:tcW w:w="444" w:type="pct"/>
            <w:vMerge/>
            <w:tcBorders>
              <w:left w:val="single" w:sz="4" w:space="0" w:color="auto"/>
              <w:right w:val="single" w:sz="4" w:space="0" w:color="auto"/>
            </w:tcBorders>
          </w:tcPr>
          <w:p w14:paraId="489C1747" w14:textId="77777777" w:rsidR="003D0121" w:rsidRPr="00DC249A" w:rsidRDefault="003D0121" w:rsidP="005150FC"/>
        </w:tc>
        <w:tc>
          <w:tcPr>
            <w:tcW w:w="1409" w:type="pct"/>
            <w:vMerge/>
            <w:tcBorders>
              <w:left w:val="single" w:sz="4" w:space="0" w:color="auto"/>
              <w:right w:val="single" w:sz="4" w:space="0" w:color="auto"/>
            </w:tcBorders>
          </w:tcPr>
          <w:p w14:paraId="489C1748" w14:textId="77777777" w:rsidR="003D0121" w:rsidRPr="00DC249A" w:rsidRDefault="003D0121" w:rsidP="005150FC"/>
        </w:tc>
        <w:tc>
          <w:tcPr>
            <w:tcW w:w="1854" w:type="pct"/>
            <w:tcBorders>
              <w:top w:val="single" w:sz="4" w:space="0" w:color="auto"/>
              <w:left w:val="single" w:sz="4" w:space="0" w:color="auto"/>
              <w:bottom w:val="single" w:sz="4" w:space="0" w:color="auto"/>
              <w:right w:val="single" w:sz="4" w:space="0" w:color="auto"/>
            </w:tcBorders>
            <w:hideMark/>
          </w:tcPr>
          <w:p w14:paraId="489C1749" w14:textId="77777777" w:rsidR="003D0121" w:rsidRPr="00DC249A" w:rsidRDefault="003D0121" w:rsidP="003D0121">
            <w:r>
              <w:t>2. Verenigde Staten</w:t>
            </w:r>
          </w:p>
        </w:tc>
        <w:tc>
          <w:tcPr>
            <w:tcW w:w="1293" w:type="pct"/>
            <w:tcBorders>
              <w:top w:val="single" w:sz="4" w:space="0" w:color="auto"/>
              <w:left w:val="single" w:sz="4" w:space="0" w:color="auto"/>
              <w:bottom w:val="single" w:sz="4" w:space="0" w:color="auto"/>
              <w:right w:val="single" w:sz="4" w:space="0" w:color="auto"/>
            </w:tcBorders>
          </w:tcPr>
          <w:p w14:paraId="489C174A" w14:textId="77777777" w:rsidR="003D0121" w:rsidRPr="00C344F9" w:rsidRDefault="00CD5451" w:rsidP="00CD5451">
            <w:pPr>
              <w:tabs>
                <w:tab w:val="decimal" w:pos="1026"/>
              </w:tabs>
              <w:jc w:val="right"/>
            </w:pPr>
            <w:r w:rsidRPr="00C344F9">
              <w:t>38</w:t>
            </w:r>
            <w:r w:rsidR="00C344F9" w:rsidRPr="00C344F9">
              <w:t>,3</w:t>
            </w:r>
          </w:p>
        </w:tc>
      </w:tr>
      <w:tr w:rsidR="003D0121" w:rsidRPr="00DC249A" w14:paraId="489C1750" w14:textId="77777777" w:rsidTr="00366F8B">
        <w:tc>
          <w:tcPr>
            <w:tcW w:w="444" w:type="pct"/>
            <w:vMerge/>
            <w:tcBorders>
              <w:left w:val="single" w:sz="4" w:space="0" w:color="auto"/>
              <w:right w:val="single" w:sz="4" w:space="0" w:color="auto"/>
            </w:tcBorders>
          </w:tcPr>
          <w:p w14:paraId="489C174C" w14:textId="77777777" w:rsidR="003D0121" w:rsidRPr="00DC249A" w:rsidRDefault="003D0121" w:rsidP="005150FC"/>
        </w:tc>
        <w:tc>
          <w:tcPr>
            <w:tcW w:w="1409" w:type="pct"/>
            <w:vMerge/>
            <w:tcBorders>
              <w:left w:val="single" w:sz="4" w:space="0" w:color="auto"/>
              <w:bottom w:val="single" w:sz="4" w:space="0" w:color="auto"/>
              <w:right w:val="single" w:sz="4" w:space="0" w:color="auto"/>
            </w:tcBorders>
          </w:tcPr>
          <w:p w14:paraId="489C174D" w14:textId="77777777" w:rsidR="003D0121" w:rsidRPr="00DC249A" w:rsidRDefault="003D0121" w:rsidP="005150FC"/>
        </w:tc>
        <w:tc>
          <w:tcPr>
            <w:tcW w:w="1854" w:type="pct"/>
            <w:tcBorders>
              <w:top w:val="single" w:sz="4" w:space="0" w:color="auto"/>
              <w:left w:val="single" w:sz="4" w:space="0" w:color="auto"/>
              <w:bottom w:val="single" w:sz="4" w:space="0" w:color="auto"/>
              <w:right w:val="single" w:sz="4" w:space="0" w:color="auto"/>
            </w:tcBorders>
          </w:tcPr>
          <w:p w14:paraId="489C174E" w14:textId="77777777" w:rsidR="003D0121" w:rsidRPr="003D0121" w:rsidRDefault="003D0121" w:rsidP="005150FC">
            <w:pPr>
              <w:rPr>
                <w:b/>
              </w:rPr>
            </w:pPr>
            <w:r w:rsidRPr="003D0121">
              <w:rPr>
                <w:b/>
              </w:rPr>
              <w:t>11. Nederland</w:t>
            </w:r>
          </w:p>
        </w:tc>
        <w:tc>
          <w:tcPr>
            <w:tcW w:w="1293" w:type="pct"/>
            <w:tcBorders>
              <w:top w:val="single" w:sz="4" w:space="0" w:color="auto"/>
              <w:left w:val="single" w:sz="4" w:space="0" w:color="auto"/>
              <w:bottom w:val="single" w:sz="4" w:space="0" w:color="auto"/>
              <w:right w:val="single" w:sz="4" w:space="0" w:color="auto"/>
            </w:tcBorders>
          </w:tcPr>
          <w:p w14:paraId="489C174F" w14:textId="77777777" w:rsidR="003D0121" w:rsidRPr="00C344F9" w:rsidRDefault="00C344F9" w:rsidP="00CD5451">
            <w:pPr>
              <w:tabs>
                <w:tab w:val="decimal" w:pos="1026"/>
              </w:tabs>
              <w:jc w:val="right"/>
              <w:rPr>
                <w:b/>
              </w:rPr>
            </w:pPr>
            <w:r w:rsidRPr="00C344F9">
              <w:rPr>
                <w:b/>
              </w:rPr>
              <w:t>10,6</w:t>
            </w:r>
          </w:p>
        </w:tc>
      </w:tr>
      <w:tr w:rsidR="003D0121" w:rsidRPr="00DC249A" w14:paraId="489C1755" w14:textId="77777777" w:rsidTr="00366F8B">
        <w:tc>
          <w:tcPr>
            <w:tcW w:w="444" w:type="pct"/>
            <w:vMerge/>
            <w:tcBorders>
              <w:left w:val="single" w:sz="4" w:space="0" w:color="auto"/>
              <w:right w:val="single" w:sz="4" w:space="0" w:color="auto"/>
            </w:tcBorders>
          </w:tcPr>
          <w:p w14:paraId="489C1751" w14:textId="77777777" w:rsidR="003D0121" w:rsidRPr="00DC249A" w:rsidRDefault="003D0121" w:rsidP="005150FC"/>
        </w:tc>
        <w:tc>
          <w:tcPr>
            <w:tcW w:w="1409" w:type="pct"/>
            <w:vMerge w:val="restart"/>
            <w:tcBorders>
              <w:top w:val="single" w:sz="4" w:space="0" w:color="auto"/>
              <w:left w:val="single" w:sz="4" w:space="0" w:color="auto"/>
              <w:right w:val="single" w:sz="4" w:space="0" w:color="auto"/>
            </w:tcBorders>
            <w:hideMark/>
          </w:tcPr>
          <w:p w14:paraId="489C1752" w14:textId="77777777" w:rsidR="003D0121" w:rsidRPr="00DC249A" w:rsidRDefault="003D0121" w:rsidP="005150FC">
            <w:r w:rsidRPr="00DC249A">
              <w:t>Totaal bijdrage</w:t>
            </w:r>
          </w:p>
        </w:tc>
        <w:tc>
          <w:tcPr>
            <w:tcW w:w="1854" w:type="pct"/>
            <w:tcBorders>
              <w:top w:val="single" w:sz="4" w:space="0" w:color="auto"/>
              <w:left w:val="single" w:sz="4" w:space="0" w:color="auto"/>
              <w:bottom w:val="single" w:sz="4" w:space="0" w:color="auto"/>
              <w:right w:val="single" w:sz="4" w:space="0" w:color="auto"/>
            </w:tcBorders>
            <w:hideMark/>
          </w:tcPr>
          <w:p w14:paraId="489C1753" w14:textId="77777777" w:rsidR="003D0121" w:rsidRPr="00DC249A" w:rsidRDefault="003D0121" w:rsidP="003D0121">
            <w:r w:rsidRPr="00DC249A">
              <w:t xml:space="preserve">1. </w:t>
            </w:r>
            <w:r>
              <w:t>Verenigde Staten</w:t>
            </w:r>
          </w:p>
        </w:tc>
        <w:tc>
          <w:tcPr>
            <w:tcW w:w="1293" w:type="pct"/>
            <w:tcBorders>
              <w:top w:val="single" w:sz="4" w:space="0" w:color="auto"/>
              <w:left w:val="single" w:sz="4" w:space="0" w:color="auto"/>
              <w:bottom w:val="single" w:sz="4" w:space="0" w:color="auto"/>
              <w:right w:val="single" w:sz="4" w:space="0" w:color="auto"/>
            </w:tcBorders>
          </w:tcPr>
          <w:p w14:paraId="489C1754" w14:textId="77777777" w:rsidR="003D0121" w:rsidRPr="00C344F9" w:rsidRDefault="00C344F9" w:rsidP="00CD5451">
            <w:pPr>
              <w:tabs>
                <w:tab w:val="decimal" w:pos="1026"/>
              </w:tabs>
              <w:jc w:val="right"/>
            </w:pPr>
            <w:r w:rsidRPr="00C344F9">
              <w:t>133,0</w:t>
            </w:r>
          </w:p>
        </w:tc>
      </w:tr>
      <w:tr w:rsidR="003D0121" w:rsidRPr="00DC249A" w14:paraId="489C175A" w14:textId="77777777" w:rsidTr="00366F8B">
        <w:tc>
          <w:tcPr>
            <w:tcW w:w="444" w:type="pct"/>
            <w:vMerge/>
            <w:tcBorders>
              <w:left w:val="single" w:sz="4" w:space="0" w:color="auto"/>
              <w:right w:val="single" w:sz="4" w:space="0" w:color="auto"/>
            </w:tcBorders>
          </w:tcPr>
          <w:p w14:paraId="489C1756" w14:textId="77777777" w:rsidR="003D0121" w:rsidRPr="00DC249A" w:rsidRDefault="003D0121" w:rsidP="005150FC"/>
        </w:tc>
        <w:tc>
          <w:tcPr>
            <w:tcW w:w="1409" w:type="pct"/>
            <w:vMerge/>
            <w:tcBorders>
              <w:left w:val="single" w:sz="4" w:space="0" w:color="auto"/>
              <w:right w:val="single" w:sz="4" w:space="0" w:color="auto"/>
            </w:tcBorders>
          </w:tcPr>
          <w:p w14:paraId="489C1757" w14:textId="77777777" w:rsidR="003D0121" w:rsidRPr="00DC249A" w:rsidRDefault="003D0121" w:rsidP="005150FC"/>
        </w:tc>
        <w:tc>
          <w:tcPr>
            <w:tcW w:w="1854" w:type="pct"/>
            <w:tcBorders>
              <w:top w:val="single" w:sz="4" w:space="0" w:color="auto"/>
              <w:left w:val="single" w:sz="4" w:space="0" w:color="auto"/>
              <w:bottom w:val="single" w:sz="4" w:space="0" w:color="auto"/>
              <w:right w:val="single" w:sz="4" w:space="0" w:color="auto"/>
            </w:tcBorders>
            <w:hideMark/>
          </w:tcPr>
          <w:p w14:paraId="489C1758" w14:textId="77777777" w:rsidR="003D0121" w:rsidRPr="00DC249A" w:rsidRDefault="003D0121" w:rsidP="003D0121">
            <w:r w:rsidRPr="00DC249A">
              <w:t xml:space="preserve">2. </w:t>
            </w:r>
            <w:r>
              <w:t>Japan</w:t>
            </w:r>
          </w:p>
        </w:tc>
        <w:tc>
          <w:tcPr>
            <w:tcW w:w="1293" w:type="pct"/>
            <w:tcBorders>
              <w:top w:val="single" w:sz="4" w:space="0" w:color="auto"/>
              <w:left w:val="single" w:sz="4" w:space="0" w:color="auto"/>
              <w:bottom w:val="single" w:sz="4" w:space="0" w:color="auto"/>
              <w:right w:val="single" w:sz="4" w:space="0" w:color="auto"/>
            </w:tcBorders>
          </w:tcPr>
          <w:p w14:paraId="489C1759" w14:textId="77777777" w:rsidR="003D0121" w:rsidRPr="00C344F9" w:rsidRDefault="00C344F9" w:rsidP="00CD5451">
            <w:pPr>
              <w:tabs>
                <w:tab w:val="decimal" w:pos="1026"/>
              </w:tabs>
              <w:jc w:val="right"/>
            </w:pPr>
            <w:r w:rsidRPr="00C344F9">
              <w:t>62,2</w:t>
            </w:r>
          </w:p>
        </w:tc>
      </w:tr>
      <w:tr w:rsidR="003D0121" w:rsidRPr="00DC249A" w14:paraId="489C175F" w14:textId="77777777" w:rsidTr="00366F8B">
        <w:tc>
          <w:tcPr>
            <w:tcW w:w="444" w:type="pct"/>
            <w:vMerge/>
            <w:tcBorders>
              <w:left w:val="single" w:sz="4" w:space="0" w:color="auto"/>
              <w:bottom w:val="single" w:sz="4" w:space="0" w:color="auto"/>
              <w:right w:val="single" w:sz="4" w:space="0" w:color="auto"/>
            </w:tcBorders>
          </w:tcPr>
          <w:p w14:paraId="489C175B" w14:textId="77777777" w:rsidR="003D0121" w:rsidRPr="00DC249A" w:rsidRDefault="003D0121" w:rsidP="005150FC"/>
        </w:tc>
        <w:tc>
          <w:tcPr>
            <w:tcW w:w="1409" w:type="pct"/>
            <w:vMerge/>
            <w:tcBorders>
              <w:left w:val="single" w:sz="4" w:space="0" w:color="auto"/>
              <w:bottom w:val="single" w:sz="4" w:space="0" w:color="auto"/>
              <w:right w:val="single" w:sz="4" w:space="0" w:color="auto"/>
            </w:tcBorders>
          </w:tcPr>
          <w:p w14:paraId="489C175C" w14:textId="77777777" w:rsidR="003D0121" w:rsidRPr="00DC249A" w:rsidRDefault="003D0121" w:rsidP="005150FC"/>
        </w:tc>
        <w:tc>
          <w:tcPr>
            <w:tcW w:w="1854" w:type="pct"/>
            <w:tcBorders>
              <w:top w:val="single" w:sz="4" w:space="0" w:color="auto"/>
              <w:left w:val="single" w:sz="4" w:space="0" w:color="auto"/>
              <w:bottom w:val="single" w:sz="4" w:space="0" w:color="auto"/>
              <w:right w:val="single" w:sz="4" w:space="0" w:color="auto"/>
            </w:tcBorders>
          </w:tcPr>
          <w:p w14:paraId="489C175D" w14:textId="77777777" w:rsidR="003D0121" w:rsidRPr="003D0121" w:rsidRDefault="003D0121" w:rsidP="005150FC">
            <w:pPr>
              <w:rPr>
                <w:b/>
              </w:rPr>
            </w:pPr>
            <w:r w:rsidRPr="003D0121">
              <w:rPr>
                <w:b/>
              </w:rPr>
              <w:t>13. Nederland</w:t>
            </w:r>
          </w:p>
        </w:tc>
        <w:tc>
          <w:tcPr>
            <w:tcW w:w="1293" w:type="pct"/>
            <w:tcBorders>
              <w:top w:val="single" w:sz="4" w:space="0" w:color="auto"/>
              <w:left w:val="single" w:sz="4" w:space="0" w:color="auto"/>
              <w:bottom w:val="single" w:sz="4" w:space="0" w:color="auto"/>
              <w:right w:val="single" w:sz="4" w:space="0" w:color="auto"/>
            </w:tcBorders>
          </w:tcPr>
          <w:p w14:paraId="489C175E" w14:textId="77777777" w:rsidR="003D0121" w:rsidRPr="00C344F9" w:rsidRDefault="00C344F9" w:rsidP="00CD5451">
            <w:pPr>
              <w:tabs>
                <w:tab w:val="decimal" w:pos="1026"/>
              </w:tabs>
              <w:jc w:val="right"/>
              <w:rPr>
                <w:b/>
              </w:rPr>
            </w:pPr>
            <w:r w:rsidRPr="00C344F9">
              <w:rPr>
                <w:b/>
              </w:rPr>
              <w:t>18,6</w:t>
            </w:r>
          </w:p>
        </w:tc>
      </w:tr>
      <w:tr w:rsidR="005150FC" w:rsidRPr="00DC249A" w14:paraId="489C1764" w14:textId="77777777" w:rsidTr="00366F8B">
        <w:tc>
          <w:tcPr>
            <w:tcW w:w="444" w:type="pct"/>
            <w:tcBorders>
              <w:top w:val="single" w:sz="4" w:space="0" w:color="auto"/>
              <w:left w:val="single" w:sz="4" w:space="0" w:color="auto"/>
              <w:bottom w:val="single" w:sz="4" w:space="0" w:color="auto"/>
              <w:right w:val="single" w:sz="4" w:space="0" w:color="auto"/>
            </w:tcBorders>
            <w:shd w:val="clear" w:color="auto" w:fill="D9D9D9"/>
          </w:tcPr>
          <w:p w14:paraId="489C1760" w14:textId="77777777" w:rsidR="005150FC" w:rsidRPr="00DC249A" w:rsidRDefault="005150FC" w:rsidP="000B03BB">
            <w:pPr>
              <w:spacing w:line="240" w:lineRule="auto"/>
            </w:pPr>
          </w:p>
        </w:tc>
        <w:tc>
          <w:tcPr>
            <w:tcW w:w="1409" w:type="pct"/>
            <w:tcBorders>
              <w:top w:val="single" w:sz="4" w:space="0" w:color="auto"/>
              <w:left w:val="single" w:sz="4" w:space="0" w:color="auto"/>
              <w:bottom w:val="single" w:sz="4" w:space="0" w:color="auto"/>
              <w:right w:val="single" w:sz="4" w:space="0" w:color="auto"/>
            </w:tcBorders>
            <w:shd w:val="clear" w:color="auto" w:fill="D9D9D9"/>
          </w:tcPr>
          <w:p w14:paraId="489C1761" w14:textId="77777777" w:rsidR="005150FC" w:rsidRPr="00DC249A" w:rsidRDefault="005150FC" w:rsidP="005150FC">
            <w:pPr>
              <w:ind w:right="-211"/>
            </w:pPr>
          </w:p>
        </w:tc>
        <w:tc>
          <w:tcPr>
            <w:tcW w:w="1854" w:type="pct"/>
            <w:tcBorders>
              <w:top w:val="single" w:sz="4" w:space="0" w:color="auto"/>
              <w:left w:val="single" w:sz="4" w:space="0" w:color="auto"/>
              <w:bottom w:val="single" w:sz="4" w:space="0" w:color="auto"/>
              <w:right w:val="single" w:sz="4" w:space="0" w:color="auto"/>
            </w:tcBorders>
            <w:shd w:val="clear" w:color="auto" w:fill="D9D9D9"/>
          </w:tcPr>
          <w:p w14:paraId="489C1762" w14:textId="77777777" w:rsidR="005150FC" w:rsidRPr="00DC249A" w:rsidRDefault="005150FC" w:rsidP="005150FC">
            <w:pPr>
              <w:ind w:right="-211"/>
            </w:pPr>
          </w:p>
        </w:tc>
        <w:tc>
          <w:tcPr>
            <w:tcW w:w="1293" w:type="pct"/>
            <w:tcBorders>
              <w:top w:val="single" w:sz="4" w:space="0" w:color="auto"/>
              <w:left w:val="single" w:sz="4" w:space="0" w:color="auto"/>
              <w:bottom w:val="single" w:sz="4" w:space="0" w:color="auto"/>
              <w:right w:val="single" w:sz="4" w:space="0" w:color="auto"/>
            </w:tcBorders>
            <w:shd w:val="clear" w:color="auto" w:fill="D9D9D9"/>
          </w:tcPr>
          <w:p w14:paraId="489C1763" w14:textId="77777777" w:rsidR="005150FC" w:rsidRPr="00C344F9" w:rsidRDefault="005150FC" w:rsidP="00CD5451">
            <w:pPr>
              <w:tabs>
                <w:tab w:val="decimal" w:pos="1167"/>
              </w:tabs>
              <w:jc w:val="right"/>
            </w:pPr>
          </w:p>
        </w:tc>
      </w:tr>
      <w:tr w:rsidR="003D0121" w:rsidRPr="00DC249A" w14:paraId="489C1769" w14:textId="77777777" w:rsidTr="00366F8B">
        <w:tc>
          <w:tcPr>
            <w:tcW w:w="444" w:type="pct"/>
            <w:vMerge w:val="restart"/>
            <w:tcBorders>
              <w:top w:val="single" w:sz="4" w:space="0" w:color="auto"/>
              <w:left w:val="single" w:sz="4" w:space="0" w:color="auto"/>
              <w:right w:val="single" w:sz="4" w:space="0" w:color="auto"/>
            </w:tcBorders>
            <w:hideMark/>
          </w:tcPr>
          <w:p w14:paraId="489C1765" w14:textId="77777777" w:rsidR="003D0121" w:rsidRPr="00DC249A" w:rsidRDefault="003D0121" w:rsidP="004F391C">
            <w:pPr>
              <w:ind w:right="-211"/>
            </w:pPr>
            <w:r w:rsidRPr="00DC249A">
              <w:t>2013</w:t>
            </w:r>
          </w:p>
        </w:tc>
        <w:tc>
          <w:tcPr>
            <w:tcW w:w="1409" w:type="pct"/>
            <w:vMerge w:val="restart"/>
            <w:tcBorders>
              <w:top w:val="single" w:sz="4" w:space="0" w:color="auto"/>
              <w:left w:val="single" w:sz="4" w:space="0" w:color="auto"/>
              <w:right w:val="single" w:sz="4" w:space="0" w:color="auto"/>
            </w:tcBorders>
            <w:hideMark/>
          </w:tcPr>
          <w:p w14:paraId="489C1766" w14:textId="77777777" w:rsidR="003D0121" w:rsidRPr="00DC249A" w:rsidRDefault="003D0121" w:rsidP="005150FC">
            <w:pPr>
              <w:ind w:right="-211"/>
            </w:pPr>
            <w:r>
              <w:t>Verplichte contributie</w:t>
            </w:r>
          </w:p>
        </w:tc>
        <w:tc>
          <w:tcPr>
            <w:tcW w:w="1854" w:type="pct"/>
            <w:tcBorders>
              <w:top w:val="single" w:sz="4" w:space="0" w:color="auto"/>
              <w:left w:val="single" w:sz="4" w:space="0" w:color="auto"/>
              <w:bottom w:val="single" w:sz="4" w:space="0" w:color="auto"/>
              <w:right w:val="single" w:sz="4" w:space="0" w:color="auto"/>
            </w:tcBorders>
            <w:hideMark/>
          </w:tcPr>
          <w:p w14:paraId="489C1767" w14:textId="77777777" w:rsidR="003D0121" w:rsidRPr="00DC249A" w:rsidRDefault="003D0121" w:rsidP="003D0121">
            <w:pPr>
              <w:ind w:right="-211"/>
            </w:pPr>
            <w:r w:rsidRPr="00DC249A">
              <w:t xml:space="preserve">1. </w:t>
            </w:r>
            <w:r>
              <w:t>Verenigde Staten</w:t>
            </w:r>
          </w:p>
        </w:tc>
        <w:tc>
          <w:tcPr>
            <w:tcW w:w="1293" w:type="pct"/>
            <w:tcBorders>
              <w:top w:val="single" w:sz="4" w:space="0" w:color="auto"/>
              <w:left w:val="single" w:sz="4" w:space="0" w:color="auto"/>
              <w:bottom w:val="single" w:sz="4" w:space="0" w:color="auto"/>
              <w:right w:val="single" w:sz="4" w:space="0" w:color="auto"/>
            </w:tcBorders>
          </w:tcPr>
          <w:p w14:paraId="489C1768" w14:textId="77777777" w:rsidR="003D0121" w:rsidRPr="00C344F9" w:rsidRDefault="00C344F9" w:rsidP="00CD5451">
            <w:pPr>
              <w:tabs>
                <w:tab w:val="decimal" w:pos="1026"/>
              </w:tabs>
              <w:jc w:val="right"/>
            </w:pPr>
            <w:r w:rsidRPr="00C344F9">
              <w:t>94,8</w:t>
            </w:r>
          </w:p>
        </w:tc>
      </w:tr>
      <w:tr w:rsidR="003D0121" w:rsidRPr="00DC249A" w14:paraId="489C176E" w14:textId="77777777" w:rsidTr="00366F8B">
        <w:tc>
          <w:tcPr>
            <w:tcW w:w="444" w:type="pct"/>
            <w:vMerge/>
            <w:tcBorders>
              <w:left w:val="single" w:sz="4" w:space="0" w:color="auto"/>
              <w:right w:val="single" w:sz="4" w:space="0" w:color="auto"/>
            </w:tcBorders>
          </w:tcPr>
          <w:p w14:paraId="489C176A" w14:textId="77777777" w:rsidR="003D0121" w:rsidRPr="00DC249A" w:rsidRDefault="003D0121" w:rsidP="005150FC">
            <w:pPr>
              <w:ind w:right="-211"/>
            </w:pPr>
          </w:p>
        </w:tc>
        <w:tc>
          <w:tcPr>
            <w:tcW w:w="1409" w:type="pct"/>
            <w:vMerge/>
            <w:tcBorders>
              <w:left w:val="single" w:sz="4" w:space="0" w:color="auto"/>
              <w:right w:val="single" w:sz="4" w:space="0" w:color="auto"/>
            </w:tcBorders>
          </w:tcPr>
          <w:p w14:paraId="489C176B" w14:textId="77777777" w:rsidR="003D0121" w:rsidRPr="00DC249A" w:rsidRDefault="003D0121" w:rsidP="005150FC">
            <w:pPr>
              <w:ind w:right="-211"/>
            </w:pPr>
          </w:p>
        </w:tc>
        <w:tc>
          <w:tcPr>
            <w:tcW w:w="1854" w:type="pct"/>
            <w:tcBorders>
              <w:top w:val="single" w:sz="4" w:space="0" w:color="auto"/>
              <w:left w:val="single" w:sz="4" w:space="0" w:color="auto"/>
              <w:bottom w:val="single" w:sz="4" w:space="0" w:color="auto"/>
              <w:right w:val="single" w:sz="4" w:space="0" w:color="auto"/>
            </w:tcBorders>
            <w:hideMark/>
          </w:tcPr>
          <w:p w14:paraId="489C176C" w14:textId="77777777" w:rsidR="003D0121" w:rsidRPr="00DC249A" w:rsidRDefault="003D0121" w:rsidP="003D0121">
            <w:pPr>
              <w:ind w:right="-211"/>
            </w:pPr>
            <w:r w:rsidRPr="00DC249A">
              <w:t xml:space="preserve">2. </w:t>
            </w:r>
            <w:r>
              <w:t>Japan</w:t>
            </w:r>
          </w:p>
        </w:tc>
        <w:tc>
          <w:tcPr>
            <w:tcW w:w="1293" w:type="pct"/>
            <w:tcBorders>
              <w:top w:val="single" w:sz="4" w:space="0" w:color="auto"/>
              <w:left w:val="single" w:sz="4" w:space="0" w:color="auto"/>
              <w:bottom w:val="single" w:sz="4" w:space="0" w:color="auto"/>
              <w:right w:val="single" w:sz="4" w:space="0" w:color="auto"/>
            </w:tcBorders>
          </w:tcPr>
          <w:p w14:paraId="489C176D" w14:textId="77777777" w:rsidR="003D0121" w:rsidRPr="00C344F9" w:rsidRDefault="00C344F9" w:rsidP="00CD5451">
            <w:pPr>
              <w:tabs>
                <w:tab w:val="decimal" w:pos="1026"/>
              </w:tabs>
              <w:jc w:val="right"/>
            </w:pPr>
            <w:r w:rsidRPr="00C344F9">
              <w:t>54,0</w:t>
            </w:r>
          </w:p>
        </w:tc>
      </w:tr>
      <w:tr w:rsidR="003D0121" w:rsidRPr="00DC249A" w14:paraId="489C1773" w14:textId="77777777" w:rsidTr="00366F8B">
        <w:tc>
          <w:tcPr>
            <w:tcW w:w="444" w:type="pct"/>
            <w:vMerge/>
            <w:tcBorders>
              <w:left w:val="single" w:sz="4" w:space="0" w:color="auto"/>
              <w:right w:val="single" w:sz="4" w:space="0" w:color="auto"/>
            </w:tcBorders>
          </w:tcPr>
          <w:p w14:paraId="489C176F" w14:textId="77777777" w:rsidR="003D0121" w:rsidRPr="00DC249A" w:rsidRDefault="003D0121" w:rsidP="005150FC">
            <w:pPr>
              <w:ind w:right="-211"/>
            </w:pPr>
          </w:p>
        </w:tc>
        <w:tc>
          <w:tcPr>
            <w:tcW w:w="1409" w:type="pct"/>
            <w:vMerge/>
            <w:tcBorders>
              <w:left w:val="single" w:sz="4" w:space="0" w:color="auto"/>
              <w:bottom w:val="single" w:sz="4" w:space="0" w:color="auto"/>
              <w:right w:val="single" w:sz="4" w:space="0" w:color="auto"/>
            </w:tcBorders>
          </w:tcPr>
          <w:p w14:paraId="489C1770" w14:textId="77777777" w:rsidR="003D0121" w:rsidRPr="00DC249A" w:rsidRDefault="003D0121" w:rsidP="005150FC">
            <w:pPr>
              <w:ind w:right="-211"/>
            </w:pPr>
          </w:p>
        </w:tc>
        <w:tc>
          <w:tcPr>
            <w:tcW w:w="1854" w:type="pct"/>
            <w:tcBorders>
              <w:top w:val="single" w:sz="4" w:space="0" w:color="auto"/>
              <w:left w:val="single" w:sz="4" w:space="0" w:color="auto"/>
              <w:bottom w:val="single" w:sz="4" w:space="0" w:color="auto"/>
              <w:right w:val="single" w:sz="4" w:space="0" w:color="auto"/>
            </w:tcBorders>
          </w:tcPr>
          <w:p w14:paraId="489C1771" w14:textId="77777777" w:rsidR="003D0121" w:rsidRPr="003D0121" w:rsidRDefault="003D0121" w:rsidP="005150FC">
            <w:pPr>
              <w:ind w:right="-211"/>
              <w:rPr>
                <w:b/>
              </w:rPr>
            </w:pPr>
            <w:r w:rsidRPr="003D0121">
              <w:rPr>
                <w:b/>
              </w:rPr>
              <w:t>13. Nederland</w:t>
            </w:r>
          </w:p>
        </w:tc>
        <w:tc>
          <w:tcPr>
            <w:tcW w:w="1293" w:type="pct"/>
            <w:tcBorders>
              <w:top w:val="single" w:sz="4" w:space="0" w:color="auto"/>
              <w:left w:val="single" w:sz="4" w:space="0" w:color="auto"/>
              <w:bottom w:val="single" w:sz="4" w:space="0" w:color="auto"/>
              <w:right w:val="single" w:sz="4" w:space="0" w:color="auto"/>
            </w:tcBorders>
          </w:tcPr>
          <w:p w14:paraId="489C1772" w14:textId="77777777" w:rsidR="003D0121" w:rsidRPr="00C344F9" w:rsidRDefault="00C344F9" w:rsidP="00CD5451">
            <w:pPr>
              <w:tabs>
                <w:tab w:val="decimal" w:pos="1026"/>
              </w:tabs>
              <w:jc w:val="right"/>
              <w:rPr>
                <w:b/>
              </w:rPr>
            </w:pPr>
            <w:r w:rsidRPr="00C344F9">
              <w:rPr>
                <w:b/>
              </w:rPr>
              <w:t>8,0</w:t>
            </w:r>
          </w:p>
        </w:tc>
      </w:tr>
      <w:tr w:rsidR="003D0121" w:rsidRPr="00DC249A" w14:paraId="489C1778" w14:textId="77777777" w:rsidTr="00366F8B">
        <w:tc>
          <w:tcPr>
            <w:tcW w:w="444" w:type="pct"/>
            <w:vMerge/>
            <w:tcBorders>
              <w:left w:val="single" w:sz="4" w:space="0" w:color="auto"/>
              <w:right w:val="single" w:sz="4" w:space="0" w:color="auto"/>
            </w:tcBorders>
          </w:tcPr>
          <w:p w14:paraId="489C1774" w14:textId="77777777" w:rsidR="003D0121" w:rsidRPr="00DC249A" w:rsidRDefault="003D0121" w:rsidP="005150FC">
            <w:pPr>
              <w:ind w:right="-211"/>
            </w:pPr>
          </w:p>
        </w:tc>
        <w:tc>
          <w:tcPr>
            <w:tcW w:w="1409" w:type="pct"/>
            <w:vMerge w:val="restart"/>
            <w:tcBorders>
              <w:top w:val="single" w:sz="4" w:space="0" w:color="auto"/>
              <w:left w:val="single" w:sz="4" w:space="0" w:color="auto"/>
              <w:right w:val="single" w:sz="4" w:space="0" w:color="auto"/>
            </w:tcBorders>
            <w:hideMark/>
          </w:tcPr>
          <w:p w14:paraId="489C1775" w14:textId="77777777" w:rsidR="003D0121" w:rsidRPr="00DC249A" w:rsidRDefault="003D0121" w:rsidP="005150FC">
            <w:pPr>
              <w:ind w:right="-211"/>
            </w:pPr>
            <w:r>
              <w:t xml:space="preserve">Vrijwillige </w:t>
            </w:r>
            <w:r w:rsidRPr="00DC249A">
              <w:t>bijdragen</w:t>
            </w:r>
            <w:r>
              <w:t xml:space="preserve"> (XBTC + RBSA)</w:t>
            </w:r>
          </w:p>
        </w:tc>
        <w:tc>
          <w:tcPr>
            <w:tcW w:w="1854" w:type="pct"/>
            <w:tcBorders>
              <w:top w:val="single" w:sz="4" w:space="0" w:color="auto"/>
              <w:left w:val="single" w:sz="4" w:space="0" w:color="auto"/>
              <w:bottom w:val="single" w:sz="4" w:space="0" w:color="auto"/>
              <w:right w:val="single" w:sz="4" w:space="0" w:color="auto"/>
            </w:tcBorders>
            <w:hideMark/>
          </w:tcPr>
          <w:p w14:paraId="489C1776" w14:textId="77777777" w:rsidR="003D0121" w:rsidRPr="00DC249A" w:rsidRDefault="003D0121" w:rsidP="003D0121">
            <w:pPr>
              <w:ind w:right="-211"/>
            </w:pPr>
            <w:r w:rsidRPr="00DC249A">
              <w:t xml:space="preserve">1. </w:t>
            </w:r>
            <w:r>
              <w:t>Verenigde Staten</w:t>
            </w:r>
          </w:p>
        </w:tc>
        <w:tc>
          <w:tcPr>
            <w:tcW w:w="1293" w:type="pct"/>
            <w:tcBorders>
              <w:top w:val="single" w:sz="4" w:space="0" w:color="auto"/>
              <w:left w:val="single" w:sz="4" w:space="0" w:color="auto"/>
              <w:bottom w:val="single" w:sz="4" w:space="0" w:color="auto"/>
              <w:right w:val="single" w:sz="4" w:space="0" w:color="auto"/>
            </w:tcBorders>
          </w:tcPr>
          <w:p w14:paraId="489C1777" w14:textId="77777777" w:rsidR="003D0121" w:rsidRPr="00C344F9" w:rsidRDefault="009D22D3" w:rsidP="00CD5451">
            <w:pPr>
              <w:tabs>
                <w:tab w:val="decimal" w:pos="1026"/>
              </w:tabs>
              <w:jc w:val="right"/>
            </w:pPr>
            <w:r w:rsidRPr="00C344F9">
              <w:t>34,1</w:t>
            </w:r>
          </w:p>
        </w:tc>
      </w:tr>
      <w:tr w:rsidR="003D0121" w:rsidRPr="00DC249A" w14:paraId="489C177D" w14:textId="77777777" w:rsidTr="00366F8B">
        <w:tc>
          <w:tcPr>
            <w:tcW w:w="444" w:type="pct"/>
            <w:vMerge/>
            <w:tcBorders>
              <w:left w:val="single" w:sz="4" w:space="0" w:color="auto"/>
              <w:right w:val="single" w:sz="4" w:space="0" w:color="auto"/>
            </w:tcBorders>
          </w:tcPr>
          <w:p w14:paraId="489C1779" w14:textId="77777777" w:rsidR="003D0121" w:rsidRPr="00DC249A" w:rsidRDefault="003D0121" w:rsidP="005150FC">
            <w:pPr>
              <w:ind w:right="-211"/>
            </w:pPr>
          </w:p>
        </w:tc>
        <w:tc>
          <w:tcPr>
            <w:tcW w:w="1409" w:type="pct"/>
            <w:vMerge/>
            <w:tcBorders>
              <w:left w:val="single" w:sz="4" w:space="0" w:color="auto"/>
              <w:right w:val="single" w:sz="4" w:space="0" w:color="auto"/>
            </w:tcBorders>
          </w:tcPr>
          <w:p w14:paraId="489C177A" w14:textId="77777777" w:rsidR="003D0121" w:rsidRPr="00DC249A" w:rsidRDefault="003D0121" w:rsidP="005150FC">
            <w:pPr>
              <w:ind w:right="-211"/>
            </w:pPr>
          </w:p>
        </w:tc>
        <w:tc>
          <w:tcPr>
            <w:tcW w:w="1854" w:type="pct"/>
            <w:tcBorders>
              <w:top w:val="single" w:sz="4" w:space="0" w:color="auto"/>
              <w:left w:val="single" w:sz="4" w:space="0" w:color="auto"/>
              <w:bottom w:val="single" w:sz="4" w:space="0" w:color="auto"/>
              <w:right w:val="single" w:sz="4" w:space="0" w:color="auto"/>
            </w:tcBorders>
            <w:hideMark/>
          </w:tcPr>
          <w:p w14:paraId="489C177B" w14:textId="77777777" w:rsidR="003D0121" w:rsidRPr="00DC249A" w:rsidRDefault="003D0121" w:rsidP="003D0121">
            <w:pPr>
              <w:ind w:right="-211"/>
            </w:pPr>
            <w:r w:rsidRPr="00DC249A">
              <w:t xml:space="preserve">2. </w:t>
            </w:r>
            <w:r>
              <w:t>VN-organisaties</w:t>
            </w:r>
          </w:p>
        </w:tc>
        <w:tc>
          <w:tcPr>
            <w:tcW w:w="1293" w:type="pct"/>
            <w:tcBorders>
              <w:top w:val="single" w:sz="4" w:space="0" w:color="auto"/>
              <w:left w:val="single" w:sz="4" w:space="0" w:color="auto"/>
              <w:bottom w:val="single" w:sz="4" w:space="0" w:color="auto"/>
              <w:right w:val="single" w:sz="4" w:space="0" w:color="auto"/>
            </w:tcBorders>
          </w:tcPr>
          <w:p w14:paraId="489C177C" w14:textId="77777777" w:rsidR="003D0121" w:rsidRPr="00C344F9" w:rsidRDefault="00C344F9" w:rsidP="00CD5451">
            <w:pPr>
              <w:tabs>
                <w:tab w:val="decimal" w:pos="1026"/>
              </w:tabs>
              <w:jc w:val="right"/>
            </w:pPr>
            <w:r w:rsidRPr="00C344F9">
              <w:t>24,4</w:t>
            </w:r>
          </w:p>
        </w:tc>
      </w:tr>
      <w:tr w:rsidR="003D0121" w:rsidRPr="00DC249A" w14:paraId="489C1782" w14:textId="77777777" w:rsidTr="00366F8B">
        <w:tc>
          <w:tcPr>
            <w:tcW w:w="444" w:type="pct"/>
            <w:vMerge/>
            <w:tcBorders>
              <w:left w:val="single" w:sz="4" w:space="0" w:color="auto"/>
              <w:right w:val="single" w:sz="4" w:space="0" w:color="auto"/>
            </w:tcBorders>
          </w:tcPr>
          <w:p w14:paraId="489C177E" w14:textId="77777777" w:rsidR="003D0121" w:rsidRPr="00DC249A" w:rsidRDefault="003D0121" w:rsidP="005150FC">
            <w:pPr>
              <w:ind w:right="-211"/>
            </w:pPr>
          </w:p>
        </w:tc>
        <w:tc>
          <w:tcPr>
            <w:tcW w:w="1409" w:type="pct"/>
            <w:vMerge/>
            <w:tcBorders>
              <w:left w:val="single" w:sz="4" w:space="0" w:color="auto"/>
              <w:bottom w:val="single" w:sz="4" w:space="0" w:color="auto"/>
              <w:right w:val="single" w:sz="4" w:space="0" w:color="auto"/>
            </w:tcBorders>
          </w:tcPr>
          <w:p w14:paraId="489C177F" w14:textId="77777777" w:rsidR="003D0121" w:rsidRPr="00DC249A" w:rsidRDefault="003D0121" w:rsidP="005150FC">
            <w:pPr>
              <w:ind w:right="-211"/>
            </w:pPr>
          </w:p>
        </w:tc>
        <w:tc>
          <w:tcPr>
            <w:tcW w:w="1854" w:type="pct"/>
            <w:tcBorders>
              <w:top w:val="single" w:sz="4" w:space="0" w:color="auto"/>
              <w:left w:val="single" w:sz="4" w:space="0" w:color="auto"/>
              <w:bottom w:val="single" w:sz="4" w:space="0" w:color="auto"/>
              <w:right w:val="single" w:sz="4" w:space="0" w:color="auto"/>
            </w:tcBorders>
          </w:tcPr>
          <w:p w14:paraId="489C1780" w14:textId="77777777" w:rsidR="003D0121" w:rsidRPr="003D0121" w:rsidRDefault="003D0121" w:rsidP="005150FC">
            <w:pPr>
              <w:ind w:right="-211"/>
              <w:rPr>
                <w:b/>
              </w:rPr>
            </w:pPr>
            <w:r w:rsidRPr="003D0121">
              <w:rPr>
                <w:b/>
              </w:rPr>
              <w:t>5. Nederland</w:t>
            </w:r>
          </w:p>
        </w:tc>
        <w:tc>
          <w:tcPr>
            <w:tcW w:w="1293" w:type="pct"/>
            <w:tcBorders>
              <w:top w:val="single" w:sz="4" w:space="0" w:color="auto"/>
              <w:left w:val="single" w:sz="4" w:space="0" w:color="auto"/>
              <w:bottom w:val="single" w:sz="4" w:space="0" w:color="auto"/>
              <w:right w:val="single" w:sz="4" w:space="0" w:color="auto"/>
            </w:tcBorders>
          </w:tcPr>
          <w:p w14:paraId="489C1781" w14:textId="77777777" w:rsidR="003D0121" w:rsidRPr="00C344F9" w:rsidRDefault="009D22D3" w:rsidP="00C344F9">
            <w:pPr>
              <w:tabs>
                <w:tab w:val="decimal" w:pos="1026"/>
              </w:tabs>
              <w:jc w:val="right"/>
              <w:rPr>
                <w:b/>
              </w:rPr>
            </w:pPr>
            <w:r w:rsidRPr="00C344F9">
              <w:rPr>
                <w:b/>
              </w:rPr>
              <w:t>1</w:t>
            </w:r>
            <w:r w:rsidR="00C344F9" w:rsidRPr="00C344F9">
              <w:rPr>
                <w:b/>
              </w:rPr>
              <w:t>9,6</w:t>
            </w:r>
          </w:p>
        </w:tc>
      </w:tr>
      <w:tr w:rsidR="003D0121" w:rsidRPr="00DC249A" w14:paraId="489C1787" w14:textId="77777777" w:rsidTr="00366F8B">
        <w:tc>
          <w:tcPr>
            <w:tcW w:w="444" w:type="pct"/>
            <w:vMerge/>
            <w:tcBorders>
              <w:left w:val="single" w:sz="4" w:space="0" w:color="auto"/>
              <w:right w:val="single" w:sz="4" w:space="0" w:color="auto"/>
            </w:tcBorders>
          </w:tcPr>
          <w:p w14:paraId="489C1783" w14:textId="77777777" w:rsidR="003D0121" w:rsidRPr="00DC249A" w:rsidRDefault="003D0121" w:rsidP="005150FC">
            <w:pPr>
              <w:ind w:right="-211"/>
            </w:pPr>
          </w:p>
        </w:tc>
        <w:tc>
          <w:tcPr>
            <w:tcW w:w="1409" w:type="pct"/>
            <w:vMerge w:val="restart"/>
            <w:tcBorders>
              <w:top w:val="single" w:sz="4" w:space="0" w:color="auto"/>
              <w:left w:val="single" w:sz="4" w:space="0" w:color="auto"/>
              <w:right w:val="single" w:sz="4" w:space="0" w:color="auto"/>
            </w:tcBorders>
            <w:hideMark/>
          </w:tcPr>
          <w:p w14:paraId="489C1784" w14:textId="77777777" w:rsidR="003D0121" w:rsidRPr="00DC249A" w:rsidRDefault="003D0121" w:rsidP="005150FC">
            <w:pPr>
              <w:ind w:right="-211"/>
            </w:pPr>
            <w:r w:rsidRPr="00DC249A">
              <w:t>Totaal bijdrage</w:t>
            </w:r>
          </w:p>
        </w:tc>
        <w:tc>
          <w:tcPr>
            <w:tcW w:w="1854" w:type="pct"/>
            <w:tcBorders>
              <w:top w:val="single" w:sz="4" w:space="0" w:color="auto"/>
              <w:left w:val="single" w:sz="4" w:space="0" w:color="auto"/>
              <w:bottom w:val="single" w:sz="4" w:space="0" w:color="auto"/>
              <w:right w:val="single" w:sz="4" w:space="0" w:color="auto"/>
            </w:tcBorders>
            <w:hideMark/>
          </w:tcPr>
          <w:p w14:paraId="489C1785" w14:textId="77777777" w:rsidR="003D0121" w:rsidRPr="00DC249A" w:rsidRDefault="003D0121" w:rsidP="003D0121">
            <w:pPr>
              <w:ind w:right="-211"/>
            </w:pPr>
            <w:r w:rsidRPr="00DC249A">
              <w:t xml:space="preserve">1. </w:t>
            </w:r>
            <w:r>
              <w:t>Verenigde Staten</w:t>
            </w:r>
          </w:p>
        </w:tc>
        <w:tc>
          <w:tcPr>
            <w:tcW w:w="1293" w:type="pct"/>
            <w:tcBorders>
              <w:top w:val="single" w:sz="4" w:space="0" w:color="auto"/>
              <w:left w:val="single" w:sz="4" w:space="0" w:color="auto"/>
              <w:bottom w:val="single" w:sz="4" w:space="0" w:color="auto"/>
              <w:right w:val="single" w:sz="4" w:space="0" w:color="auto"/>
            </w:tcBorders>
          </w:tcPr>
          <w:p w14:paraId="489C1786" w14:textId="77777777" w:rsidR="003D0121" w:rsidRPr="00C344F9" w:rsidRDefault="00C344F9" w:rsidP="00CD5451">
            <w:pPr>
              <w:tabs>
                <w:tab w:val="decimal" w:pos="1026"/>
              </w:tabs>
              <w:jc w:val="right"/>
            </w:pPr>
            <w:r w:rsidRPr="00C344F9">
              <w:t>128,9</w:t>
            </w:r>
          </w:p>
        </w:tc>
      </w:tr>
      <w:tr w:rsidR="003D0121" w:rsidRPr="00DC249A" w14:paraId="489C178C" w14:textId="77777777" w:rsidTr="00366F8B">
        <w:tc>
          <w:tcPr>
            <w:tcW w:w="444" w:type="pct"/>
            <w:vMerge/>
            <w:tcBorders>
              <w:left w:val="single" w:sz="4" w:space="0" w:color="auto"/>
              <w:right w:val="single" w:sz="4" w:space="0" w:color="auto"/>
            </w:tcBorders>
          </w:tcPr>
          <w:p w14:paraId="489C1788" w14:textId="77777777" w:rsidR="003D0121" w:rsidRPr="00DC249A" w:rsidRDefault="003D0121" w:rsidP="005150FC">
            <w:pPr>
              <w:ind w:right="-211"/>
            </w:pPr>
          </w:p>
        </w:tc>
        <w:tc>
          <w:tcPr>
            <w:tcW w:w="1409" w:type="pct"/>
            <w:vMerge/>
            <w:tcBorders>
              <w:left w:val="single" w:sz="4" w:space="0" w:color="auto"/>
              <w:right w:val="single" w:sz="4" w:space="0" w:color="auto"/>
            </w:tcBorders>
          </w:tcPr>
          <w:p w14:paraId="489C1789" w14:textId="77777777" w:rsidR="003D0121" w:rsidRPr="00DC249A" w:rsidRDefault="003D0121" w:rsidP="005150FC">
            <w:pPr>
              <w:ind w:right="-211"/>
            </w:pPr>
          </w:p>
        </w:tc>
        <w:tc>
          <w:tcPr>
            <w:tcW w:w="1854" w:type="pct"/>
            <w:tcBorders>
              <w:top w:val="single" w:sz="4" w:space="0" w:color="auto"/>
              <w:left w:val="single" w:sz="4" w:space="0" w:color="auto"/>
              <w:bottom w:val="single" w:sz="4" w:space="0" w:color="auto"/>
              <w:right w:val="single" w:sz="4" w:space="0" w:color="auto"/>
            </w:tcBorders>
            <w:hideMark/>
          </w:tcPr>
          <w:p w14:paraId="489C178A" w14:textId="77777777" w:rsidR="003D0121" w:rsidRPr="00DC249A" w:rsidRDefault="003D0121" w:rsidP="003D0121">
            <w:pPr>
              <w:ind w:right="-211"/>
            </w:pPr>
            <w:r w:rsidRPr="00DC249A">
              <w:t xml:space="preserve">2. </w:t>
            </w:r>
            <w:r>
              <w:t>Japan</w:t>
            </w:r>
          </w:p>
        </w:tc>
        <w:tc>
          <w:tcPr>
            <w:tcW w:w="1293" w:type="pct"/>
            <w:tcBorders>
              <w:top w:val="single" w:sz="4" w:space="0" w:color="auto"/>
              <w:left w:val="single" w:sz="4" w:space="0" w:color="auto"/>
              <w:bottom w:val="single" w:sz="4" w:space="0" w:color="auto"/>
              <w:right w:val="single" w:sz="4" w:space="0" w:color="auto"/>
            </w:tcBorders>
          </w:tcPr>
          <w:p w14:paraId="489C178B" w14:textId="77777777" w:rsidR="003D0121" w:rsidRPr="00C344F9" w:rsidRDefault="00C344F9" w:rsidP="00CD5451">
            <w:pPr>
              <w:tabs>
                <w:tab w:val="decimal" w:pos="1026"/>
              </w:tabs>
              <w:jc w:val="right"/>
            </w:pPr>
            <w:r w:rsidRPr="00C344F9">
              <w:t>59,5</w:t>
            </w:r>
          </w:p>
        </w:tc>
      </w:tr>
      <w:tr w:rsidR="003D0121" w:rsidRPr="00DC249A" w14:paraId="489C1791" w14:textId="77777777" w:rsidTr="00366F8B">
        <w:tc>
          <w:tcPr>
            <w:tcW w:w="444" w:type="pct"/>
            <w:vMerge/>
            <w:tcBorders>
              <w:left w:val="single" w:sz="4" w:space="0" w:color="auto"/>
              <w:bottom w:val="single" w:sz="4" w:space="0" w:color="auto"/>
              <w:right w:val="single" w:sz="4" w:space="0" w:color="auto"/>
            </w:tcBorders>
          </w:tcPr>
          <w:p w14:paraId="489C178D" w14:textId="77777777" w:rsidR="003D0121" w:rsidRPr="00DC249A" w:rsidRDefault="003D0121" w:rsidP="005150FC">
            <w:pPr>
              <w:ind w:right="-211"/>
            </w:pPr>
          </w:p>
        </w:tc>
        <w:tc>
          <w:tcPr>
            <w:tcW w:w="1409" w:type="pct"/>
            <w:vMerge/>
            <w:tcBorders>
              <w:left w:val="single" w:sz="4" w:space="0" w:color="auto"/>
              <w:bottom w:val="single" w:sz="4" w:space="0" w:color="auto"/>
              <w:right w:val="single" w:sz="4" w:space="0" w:color="auto"/>
            </w:tcBorders>
          </w:tcPr>
          <w:p w14:paraId="489C178E" w14:textId="77777777" w:rsidR="003D0121" w:rsidRPr="00DC249A" w:rsidRDefault="003D0121" w:rsidP="005150FC">
            <w:pPr>
              <w:ind w:right="-211"/>
            </w:pPr>
          </w:p>
        </w:tc>
        <w:tc>
          <w:tcPr>
            <w:tcW w:w="1854" w:type="pct"/>
            <w:tcBorders>
              <w:top w:val="single" w:sz="4" w:space="0" w:color="auto"/>
              <w:left w:val="single" w:sz="4" w:space="0" w:color="auto"/>
              <w:bottom w:val="single" w:sz="4" w:space="0" w:color="auto"/>
              <w:right w:val="single" w:sz="4" w:space="0" w:color="auto"/>
            </w:tcBorders>
          </w:tcPr>
          <w:p w14:paraId="489C178F" w14:textId="77777777" w:rsidR="003D0121" w:rsidRPr="003D0121" w:rsidRDefault="003D0121" w:rsidP="005150FC">
            <w:pPr>
              <w:ind w:right="-211"/>
              <w:rPr>
                <w:b/>
              </w:rPr>
            </w:pPr>
            <w:r w:rsidRPr="003D0121">
              <w:rPr>
                <w:b/>
              </w:rPr>
              <w:t>6. Nederland</w:t>
            </w:r>
          </w:p>
        </w:tc>
        <w:tc>
          <w:tcPr>
            <w:tcW w:w="1293" w:type="pct"/>
            <w:tcBorders>
              <w:top w:val="single" w:sz="4" w:space="0" w:color="auto"/>
              <w:left w:val="single" w:sz="4" w:space="0" w:color="auto"/>
              <w:bottom w:val="single" w:sz="4" w:space="0" w:color="auto"/>
              <w:right w:val="single" w:sz="4" w:space="0" w:color="auto"/>
            </w:tcBorders>
          </w:tcPr>
          <w:p w14:paraId="489C1790" w14:textId="77777777" w:rsidR="003D0121" w:rsidRPr="00C344F9" w:rsidRDefault="00C344F9" w:rsidP="00CD5451">
            <w:pPr>
              <w:tabs>
                <w:tab w:val="decimal" w:pos="1026"/>
              </w:tabs>
              <w:jc w:val="right"/>
              <w:rPr>
                <w:b/>
              </w:rPr>
            </w:pPr>
            <w:r w:rsidRPr="00C344F9">
              <w:rPr>
                <w:b/>
              </w:rPr>
              <w:t>27,6</w:t>
            </w:r>
          </w:p>
        </w:tc>
      </w:tr>
    </w:tbl>
    <w:p w14:paraId="489C1792" w14:textId="77777777" w:rsidR="003D0121" w:rsidRDefault="003D0121" w:rsidP="004762F1"/>
    <w:p w14:paraId="489C1793" w14:textId="1CD7A9DC" w:rsidR="005422E9" w:rsidRDefault="003970CE" w:rsidP="004762F1">
      <w:pPr>
        <w:rPr>
          <w:rFonts w:cs="Calibri"/>
        </w:rPr>
      </w:pPr>
      <w:r>
        <w:t xml:space="preserve">Het </w:t>
      </w:r>
      <w:r w:rsidR="00B50F31">
        <w:t>huidige</w:t>
      </w:r>
      <w:r w:rsidR="00F21F81">
        <w:t xml:space="preserve"> </w:t>
      </w:r>
      <w:r w:rsidRPr="00CB130B">
        <w:rPr>
          <w:i/>
        </w:rPr>
        <w:t xml:space="preserve">Programme </w:t>
      </w:r>
      <w:r w:rsidR="000B0FCF" w:rsidRPr="00CB130B">
        <w:rPr>
          <w:i/>
        </w:rPr>
        <w:t>and</w:t>
      </w:r>
      <w:r w:rsidRPr="00CB130B">
        <w:rPr>
          <w:i/>
        </w:rPr>
        <w:t xml:space="preserve"> Budget</w:t>
      </w:r>
      <w:r w:rsidR="00366F8B">
        <w:rPr>
          <w:i/>
        </w:rPr>
        <w:t xml:space="preserve"> </w:t>
      </w:r>
      <w:r w:rsidR="000B0FCF">
        <w:t xml:space="preserve">(P&amp;B) </w:t>
      </w:r>
      <w:r>
        <w:t xml:space="preserve">geldt voor </w:t>
      </w:r>
      <w:r w:rsidR="00B50F31">
        <w:t xml:space="preserve">de jaren </w:t>
      </w:r>
      <w:r>
        <w:t>2014-2015.</w:t>
      </w:r>
      <w:r w:rsidR="00F21F81">
        <w:t xml:space="preserve"> </w:t>
      </w:r>
      <w:r w:rsidR="00B50F31" w:rsidRPr="00B50F31">
        <w:rPr>
          <w:rFonts w:cs="Calibri"/>
        </w:rPr>
        <w:t>Lidstaten dragen hieraan financieel bij via hun lidmaatschapscontributie</w:t>
      </w:r>
      <w:r w:rsidR="002435AE">
        <w:rPr>
          <w:rFonts w:cs="Calibri"/>
        </w:rPr>
        <w:t>.</w:t>
      </w:r>
      <w:r w:rsidR="00FD2E02">
        <w:rPr>
          <w:rFonts w:cs="Calibri"/>
        </w:rPr>
        <w:t xml:space="preserve"> </w:t>
      </w:r>
      <w:r w:rsidR="002435AE">
        <w:rPr>
          <w:rFonts w:cs="Calibri"/>
        </w:rPr>
        <w:t>W</w:t>
      </w:r>
      <w:r w:rsidR="002435AE" w:rsidRPr="00722D74">
        <w:rPr>
          <w:rFonts w:cs="Calibri"/>
        </w:rPr>
        <w:t>erkgevers</w:t>
      </w:r>
      <w:r w:rsidR="002435AE">
        <w:rPr>
          <w:rFonts w:cs="Calibri"/>
        </w:rPr>
        <w:t>-</w:t>
      </w:r>
      <w:r w:rsidR="002435AE" w:rsidRPr="00722D74">
        <w:rPr>
          <w:rFonts w:cs="Calibri"/>
        </w:rPr>
        <w:t xml:space="preserve"> en werknemers</w:t>
      </w:r>
      <w:r w:rsidR="002435AE">
        <w:rPr>
          <w:rFonts w:cs="Calibri"/>
        </w:rPr>
        <w:t>organisaties</w:t>
      </w:r>
      <w:r w:rsidR="00F21F81">
        <w:rPr>
          <w:rFonts w:cs="Calibri"/>
        </w:rPr>
        <w:t xml:space="preserve"> </w:t>
      </w:r>
      <w:r w:rsidR="002435AE">
        <w:rPr>
          <w:rFonts w:cs="Calibri"/>
        </w:rPr>
        <w:t xml:space="preserve">dragen niet financieel bij, maar besluiten wel mee over de besteding van het budget. Naast de verplichte contributie kunnen er vrijwillige bijdragen worden gegeven via het </w:t>
      </w:r>
      <w:r w:rsidR="002435AE" w:rsidRPr="00FD2E02">
        <w:rPr>
          <w:rFonts w:cs="Calibri"/>
          <w:i/>
        </w:rPr>
        <w:t>Extra-Budgetary Technical Cooperation</w:t>
      </w:r>
      <w:r w:rsidR="002435AE">
        <w:rPr>
          <w:rFonts w:cs="Calibri"/>
        </w:rPr>
        <w:t xml:space="preserve"> (XBTC) budget, of via het ongeoormerkte RBSA.</w:t>
      </w:r>
    </w:p>
    <w:p w14:paraId="489C1794" w14:textId="77777777" w:rsidR="005422E9" w:rsidRDefault="005422E9" w:rsidP="004762F1">
      <w:pPr>
        <w:rPr>
          <w:rFonts w:cs="Calibri"/>
        </w:rPr>
      </w:pPr>
    </w:p>
    <w:p w14:paraId="489C1795" w14:textId="50A66E12" w:rsidR="005F5133" w:rsidRPr="00AF3784" w:rsidRDefault="004762F1" w:rsidP="005F5133">
      <w:r>
        <w:t>De begroting van de ILO voor het biennium van 2014-2015 bedraagt USD 801 miljoen.</w:t>
      </w:r>
      <w:r w:rsidR="00DB1E4A">
        <w:t xml:space="preserve"> </w:t>
      </w:r>
      <w:r>
        <w:t xml:space="preserve">Dit betekende een beperkte nominale groei van 0,3% ten opzichte van het biennium 2012-2013. De ILO werkt </w:t>
      </w:r>
      <w:r w:rsidR="005F5133">
        <w:t>met een formele begroting in US-</w:t>
      </w:r>
      <w:r>
        <w:t>dollars, maar int de verdragscont</w:t>
      </w:r>
      <w:r w:rsidR="0037500C">
        <w:t>ributie in Zwitserse F</w:t>
      </w:r>
      <w:r>
        <w:t>ranken.</w:t>
      </w:r>
      <w:r w:rsidR="00F21F81">
        <w:t xml:space="preserve"> </w:t>
      </w:r>
      <w:r w:rsidR="00B50F31">
        <w:t xml:space="preserve">De Nederlandse verplichte lidmaatschapsbijdrage </w:t>
      </w:r>
      <w:r w:rsidR="00671262">
        <w:t xml:space="preserve">in 2014 (CHF 6,3 miljoen) </w:t>
      </w:r>
      <w:r w:rsidR="00B50F31">
        <w:t>kwam in Euro’s neer op ongeveer EUR 5,2 miljoen.</w:t>
      </w:r>
      <w:r w:rsidR="00AF3784">
        <w:t xml:space="preserve"> Het percentage dat lidstaten aan het budget bijdragen wordt gebaseerd op de </w:t>
      </w:r>
      <w:r w:rsidR="00AF3784" w:rsidRPr="00CC5651">
        <w:rPr>
          <w:i/>
        </w:rPr>
        <w:t>scale of assessments</w:t>
      </w:r>
      <w:r w:rsidR="00AF3784">
        <w:t xml:space="preserve"> die periodiek in de Algemene Vergaderi</w:t>
      </w:r>
      <w:r w:rsidR="005134F1">
        <w:t>ng van de VN wordt afgesproken.</w:t>
      </w:r>
    </w:p>
    <w:p w14:paraId="489C1796" w14:textId="77777777" w:rsidR="004762F1" w:rsidRDefault="004762F1" w:rsidP="004762F1"/>
    <w:p w14:paraId="489C1797" w14:textId="20CDC61C" w:rsidR="00B50F31" w:rsidRPr="00AD2528" w:rsidRDefault="005F5133" w:rsidP="00B50F31">
      <w:pPr>
        <w:rPr>
          <w:color w:val="4F81BD" w:themeColor="accent1"/>
        </w:rPr>
      </w:pPr>
      <w:r>
        <w:t xml:space="preserve">In de ILC van juni 2015 zal het </w:t>
      </w:r>
      <w:r w:rsidR="005134F1">
        <w:t>P&amp;B</w:t>
      </w:r>
      <w:r w:rsidR="00F21F81">
        <w:t xml:space="preserve"> </w:t>
      </w:r>
      <w:r>
        <w:t xml:space="preserve">voor 2016-2017 </w:t>
      </w:r>
      <w:r w:rsidR="005766A9">
        <w:t xml:space="preserve">aangenomen </w:t>
      </w:r>
      <w:r>
        <w:t xml:space="preserve">worden. De hoogte van dit voorgestelde budget 2016-2017 valt (vooralsnog) nominaal iets lager uit dan het budget voor 2014-2015 (USD 797 miljoen versus USD 801 miljoen). Dit heeft vooral te maken met bijgestelde verwachtingen voor de inflatie en de gevolgen daarvan voor de loonkosten van de ILO. </w:t>
      </w:r>
      <w:r w:rsidR="0037500C">
        <w:t>De wisselkoers waarmee de contributie van de lidstaten wordt berekend wordt e</w:t>
      </w:r>
      <w:r>
        <w:t xml:space="preserve">chter </w:t>
      </w:r>
      <w:r w:rsidR="0037500C">
        <w:t xml:space="preserve">pas </w:t>
      </w:r>
      <w:r>
        <w:t xml:space="preserve">tijdens de ILC in juni 2015 </w:t>
      </w:r>
      <w:r w:rsidR="0037500C">
        <w:t>vastgesteld</w:t>
      </w:r>
      <w:r>
        <w:t xml:space="preserve">. Gezien de huidige wisselkoers van de Zwitserse Frank </w:t>
      </w:r>
      <w:r w:rsidR="00CC5651">
        <w:t>t</w:t>
      </w:r>
      <w:r w:rsidR="00AE2E96">
        <w:t>en opzichte van</w:t>
      </w:r>
      <w:r w:rsidR="00CC5651">
        <w:t xml:space="preserve"> </w:t>
      </w:r>
      <w:r>
        <w:t xml:space="preserve">de Euro kan het voorkomen </w:t>
      </w:r>
      <w:r w:rsidR="0037500C">
        <w:t xml:space="preserve">dat </w:t>
      </w:r>
      <w:r>
        <w:t>dit lagere budget (in dollars) alsnog tot een hogere contributie voor Nederland leid</w:t>
      </w:r>
      <w:r w:rsidR="009B43CD">
        <w:t>t</w:t>
      </w:r>
      <w:r>
        <w:t xml:space="preserve"> dan in het voorgaande biennium.</w:t>
      </w:r>
    </w:p>
    <w:p w14:paraId="489C1798" w14:textId="77777777" w:rsidR="005F5133" w:rsidRDefault="005F5133" w:rsidP="004762F1"/>
    <w:p w14:paraId="489C1799" w14:textId="517BA919" w:rsidR="005422E9" w:rsidRPr="005422E9" w:rsidRDefault="00AD2528" w:rsidP="005422E9">
      <w:r w:rsidRPr="00A07E61">
        <w:t xml:space="preserve">Nederland is een belangrijke donor van de ILO. </w:t>
      </w:r>
      <w:r w:rsidR="00A07E61">
        <w:t>Via he</w:t>
      </w:r>
      <w:r w:rsidR="00A07E61" w:rsidRPr="00B50F31">
        <w:t>t meerjarig partnerschaps</w:t>
      </w:r>
      <w:r w:rsidR="00CC5651">
        <w:t>-</w:t>
      </w:r>
      <w:r w:rsidR="00A07E61" w:rsidRPr="00B50F31">
        <w:t xml:space="preserve">programma </w:t>
      </w:r>
      <w:r w:rsidR="00B50F31" w:rsidRPr="00B50F31">
        <w:t xml:space="preserve">gaf Nederland in </w:t>
      </w:r>
      <w:r w:rsidR="00A07E61" w:rsidRPr="00B50F31">
        <w:t>2014</w:t>
      </w:r>
      <w:r w:rsidR="00B50F31" w:rsidRPr="00B50F31">
        <w:t xml:space="preserve"> en 2015 </w:t>
      </w:r>
      <w:r w:rsidR="00A07E61" w:rsidRPr="00B50F31">
        <w:t>een ongeoormerkte vrijwillige bijdrage van EUR 2,5 miljoen per jaar als aanvulling op de algemene middelen</w:t>
      </w:r>
      <w:r w:rsidR="00B50F31" w:rsidRPr="00B50F31">
        <w:t xml:space="preserve"> (via het RBSA).</w:t>
      </w:r>
      <w:r w:rsidR="00F21F81">
        <w:t xml:space="preserve"> </w:t>
      </w:r>
      <w:r w:rsidR="005422E9" w:rsidRPr="00FA6E34">
        <w:rPr>
          <w:rFonts w:cs="Calibri"/>
        </w:rPr>
        <w:t xml:space="preserve">Het RBSA wordt vooral ingezet in de minst ontwikkelde landen en dient als </w:t>
      </w:r>
      <w:r w:rsidR="005422E9">
        <w:rPr>
          <w:rFonts w:cs="Calibri"/>
        </w:rPr>
        <w:t xml:space="preserve">een initiële financiële bijdrage </w:t>
      </w:r>
      <w:r w:rsidR="005422E9" w:rsidRPr="00FA6E34">
        <w:rPr>
          <w:rFonts w:cs="Calibri"/>
        </w:rPr>
        <w:t xml:space="preserve">voor opkomende kwesties en </w:t>
      </w:r>
      <w:r w:rsidR="005422E9">
        <w:rPr>
          <w:rFonts w:cs="Calibri"/>
        </w:rPr>
        <w:t xml:space="preserve">als </w:t>
      </w:r>
      <w:r w:rsidR="005422E9" w:rsidRPr="005422E9">
        <w:rPr>
          <w:rFonts w:cs="Calibri"/>
          <w:i/>
        </w:rPr>
        <w:t>leverage</w:t>
      </w:r>
      <w:r w:rsidR="005422E9">
        <w:rPr>
          <w:rFonts w:cs="Calibri"/>
        </w:rPr>
        <w:t xml:space="preserve"> om additionele bijdragen te genereren</w:t>
      </w:r>
      <w:r w:rsidR="005422E9" w:rsidRPr="00FA6E34">
        <w:rPr>
          <w:rFonts w:cs="Calibri"/>
        </w:rPr>
        <w:t>. Ongeoormerkte bijdragen zijn van belang voor de effectiviteit en wendbaarheid van organisaties als de ILO. Dankzij het RBSA kan de ILO naar eigen inzicht bijspringen als zich een dringende situatie voordoet.</w:t>
      </w:r>
      <w:r w:rsidR="00F21F81">
        <w:rPr>
          <w:rFonts w:cs="Calibri"/>
        </w:rPr>
        <w:t xml:space="preserve"> </w:t>
      </w:r>
      <w:r w:rsidR="005422E9" w:rsidRPr="005422E9">
        <w:rPr>
          <w:rFonts w:cs="Calibri"/>
        </w:rPr>
        <w:t>Met behulp van RBSA heeft de ILO bijvoorbeeld na de instorting van Rana</w:t>
      </w:r>
      <w:r w:rsidR="00F21F81">
        <w:rPr>
          <w:rFonts w:cs="Calibri"/>
        </w:rPr>
        <w:t xml:space="preserve"> </w:t>
      </w:r>
      <w:r w:rsidR="005422E9" w:rsidRPr="005422E9">
        <w:rPr>
          <w:rFonts w:cs="Calibri"/>
        </w:rPr>
        <w:t>Plaza</w:t>
      </w:r>
      <w:r w:rsidR="00F21F81">
        <w:rPr>
          <w:rFonts w:cs="Calibri"/>
        </w:rPr>
        <w:t xml:space="preserve"> </w:t>
      </w:r>
      <w:r w:rsidR="00CC5651">
        <w:rPr>
          <w:rFonts w:cs="Calibri"/>
        </w:rPr>
        <w:t xml:space="preserve">in </w:t>
      </w:r>
      <w:r w:rsidR="000A3820">
        <w:rPr>
          <w:rFonts w:cs="Calibri"/>
        </w:rPr>
        <w:t xml:space="preserve">2013 </w:t>
      </w:r>
      <w:r w:rsidR="005422E9" w:rsidRPr="005422E9">
        <w:rPr>
          <w:rFonts w:cs="Calibri"/>
        </w:rPr>
        <w:t>de activiteiten</w:t>
      </w:r>
      <w:r w:rsidR="005422E9">
        <w:rPr>
          <w:rFonts w:cs="Calibri"/>
        </w:rPr>
        <w:t xml:space="preserve"> in Bangladesh</w:t>
      </w:r>
      <w:r w:rsidR="009B43CD">
        <w:rPr>
          <w:rFonts w:cs="Calibri"/>
        </w:rPr>
        <w:t xml:space="preserve"> snel</w:t>
      </w:r>
      <w:r w:rsidR="005422E9">
        <w:rPr>
          <w:rFonts w:cs="Calibri"/>
        </w:rPr>
        <w:t xml:space="preserve"> kunnen starten</w:t>
      </w:r>
      <w:r w:rsidR="000A3820">
        <w:rPr>
          <w:rFonts w:cs="Calibri"/>
        </w:rPr>
        <w:t xml:space="preserve">. Ook werd het fonds gebruikt om in 2013 en 2014 kinderarbeid aan te pakken in Oezbekistan – het </w:t>
      </w:r>
      <w:r w:rsidR="000A3820" w:rsidRPr="000A3820">
        <w:rPr>
          <w:rFonts w:cs="Calibri"/>
        </w:rPr>
        <w:t xml:space="preserve">RBSA stond </w:t>
      </w:r>
      <w:r w:rsidR="000A3820">
        <w:rPr>
          <w:rFonts w:cs="Calibri"/>
        </w:rPr>
        <w:t xml:space="preserve">de </w:t>
      </w:r>
      <w:r w:rsidR="000A3820" w:rsidRPr="000A3820">
        <w:rPr>
          <w:rFonts w:cs="Calibri"/>
        </w:rPr>
        <w:t xml:space="preserve">ILO toe snel te reageren toen de mogelijkheid </w:t>
      </w:r>
      <w:r w:rsidR="009B43CD">
        <w:rPr>
          <w:rFonts w:cs="Calibri"/>
        </w:rPr>
        <w:t xml:space="preserve">hiertoe </w:t>
      </w:r>
      <w:r w:rsidR="000A3820" w:rsidRPr="000A3820">
        <w:rPr>
          <w:rFonts w:cs="Calibri"/>
        </w:rPr>
        <w:t>zich voordeed.</w:t>
      </w:r>
      <w:r w:rsidR="00DB1E4A" w:rsidRPr="00B50F31">
        <w:t xml:space="preserve"> </w:t>
      </w:r>
      <w:r w:rsidR="00B50F31" w:rsidRPr="00B50F31">
        <w:t xml:space="preserve">Ook geeft Nederland jaarlijks </w:t>
      </w:r>
      <w:r w:rsidR="00A07E61" w:rsidRPr="00B50F31">
        <w:t xml:space="preserve">een geoormerkte bijdrage </w:t>
      </w:r>
      <w:r w:rsidR="00B50F31" w:rsidRPr="00B50F31">
        <w:t xml:space="preserve">van EUR 2,5 miljoen </w:t>
      </w:r>
      <w:r w:rsidR="00A07E61" w:rsidRPr="00B50F31">
        <w:t xml:space="preserve">voor het </w:t>
      </w:r>
      <w:r w:rsidR="00A07E61" w:rsidRPr="00366F8B">
        <w:rPr>
          <w:i/>
        </w:rPr>
        <w:t>Better</w:t>
      </w:r>
      <w:r w:rsidR="00F21F81" w:rsidRPr="00366F8B">
        <w:rPr>
          <w:i/>
        </w:rPr>
        <w:t xml:space="preserve"> </w:t>
      </w:r>
      <w:r w:rsidR="00A07E61" w:rsidRPr="00366F8B">
        <w:rPr>
          <w:i/>
        </w:rPr>
        <w:t xml:space="preserve">Work </w:t>
      </w:r>
      <w:r w:rsidR="00A07E61" w:rsidRPr="00B50F31">
        <w:t>programma</w:t>
      </w:r>
      <w:r w:rsidR="00366F8B">
        <w:t xml:space="preserve"> </w:t>
      </w:r>
      <w:r w:rsidR="005422E9" w:rsidRPr="00FA6E34">
        <w:rPr>
          <w:rFonts w:cs="Calibri"/>
        </w:rPr>
        <w:t xml:space="preserve">van de ILO en </w:t>
      </w:r>
      <w:r w:rsidR="00F21F81">
        <w:rPr>
          <w:rFonts w:cs="Calibri"/>
        </w:rPr>
        <w:t>IFC.</w:t>
      </w:r>
      <w:r w:rsidR="005422E9">
        <w:rPr>
          <w:rFonts w:cs="Calibri"/>
        </w:rPr>
        <w:t xml:space="preserve"> Het </w:t>
      </w:r>
      <w:r w:rsidR="005422E9" w:rsidRPr="00366F8B">
        <w:rPr>
          <w:rFonts w:cs="Calibri"/>
          <w:i/>
        </w:rPr>
        <w:t>Better</w:t>
      </w:r>
      <w:r w:rsidR="00F21F81" w:rsidRPr="00366F8B">
        <w:rPr>
          <w:rFonts w:cs="Calibri"/>
          <w:i/>
        </w:rPr>
        <w:t xml:space="preserve"> </w:t>
      </w:r>
      <w:r w:rsidR="005422E9" w:rsidRPr="00366F8B">
        <w:rPr>
          <w:rFonts w:cs="Calibri"/>
          <w:i/>
        </w:rPr>
        <w:t>Work</w:t>
      </w:r>
      <w:r w:rsidR="00F21F81">
        <w:rPr>
          <w:rFonts w:cs="Calibri"/>
        </w:rPr>
        <w:t xml:space="preserve"> </w:t>
      </w:r>
      <w:r w:rsidR="005422E9" w:rsidRPr="00FA6E34">
        <w:rPr>
          <w:rFonts w:cs="Calibri"/>
        </w:rPr>
        <w:t>programma</w:t>
      </w:r>
      <w:r w:rsidR="00F21F81">
        <w:rPr>
          <w:rFonts w:cs="Calibri"/>
        </w:rPr>
        <w:t xml:space="preserve"> </w:t>
      </w:r>
      <w:r w:rsidR="005422E9" w:rsidRPr="00FA6E34">
        <w:rPr>
          <w:rFonts w:cs="Calibri"/>
        </w:rPr>
        <w:t xml:space="preserve">is gericht op het verbeteren van de werkomstandigheden in </w:t>
      </w:r>
      <w:r w:rsidR="00AE2E96">
        <w:rPr>
          <w:rFonts w:cs="Calibri"/>
        </w:rPr>
        <w:t>onder andere</w:t>
      </w:r>
      <w:r w:rsidR="005422E9">
        <w:rPr>
          <w:rFonts w:cs="Calibri"/>
        </w:rPr>
        <w:t xml:space="preserve"> </w:t>
      </w:r>
      <w:r w:rsidR="005422E9" w:rsidRPr="00FA6E34">
        <w:rPr>
          <w:rFonts w:cs="Calibri"/>
        </w:rPr>
        <w:t>de textielsector in Cambodja, Haïti, Indonesië, Jordanië, Lesotho, Nicaragua, Vietnam en Bangladesh.</w:t>
      </w:r>
    </w:p>
    <w:p w14:paraId="489C179A" w14:textId="77777777" w:rsidR="005422E9" w:rsidRDefault="005422E9" w:rsidP="00A07E61"/>
    <w:p w14:paraId="489C179B" w14:textId="77777777" w:rsidR="009538EE" w:rsidRPr="00CC5651" w:rsidRDefault="00A07E61" w:rsidP="00CC5651">
      <w:pPr>
        <w:spacing w:line="240" w:lineRule="auto"/>
        <w:rPr>
          <w:szCs w:val="18"/>
        </w:rPr>
      </w:pPr>
      <w:r w:rsidRPr="00CC5651">
        <w:rPr>
          <w:szCs w:val="18"/>
        </w:rPr>
        <w:t xml:space="preserve">Nederland </w:t>
      </w:r>
      <w:r w:rsidR="00CC5651" w:rsidRPr="00CC5651">
        <w:rPr>
          <w:szCs w:val="18"/>
        </w:rPr>
        <w:t xml:space="preserve">draagt </w:t>
      </w:r>
      <w:r w:rsidRPr="00CC5651">
        <w:rPr>
          <w:szCs w:val="18"/>
        </w:rPr>
        <w:t>bij aan specifieke projecten</w:t>
      </w:r>
      <w:r w:rsidR="009538EE" w:rsidRPr="00CC5651">
        <w:rPr>
          <w:szCs w:val="18"/>
        </w:rPr>
        <w:t xml:space="preserve"> van</w:t>
      </w:r>
      <w:r w:rsidR="00CC5651" w:rsidRPr="00CC5651">
        <w:rPr>
          <w:szCs w:val="18"/>
        </w:rPr>
        <w:t>/</w:t>
      </w:r>
      <w:r w:rsidR="00152EFE" w:rsidRPr="00CC5651">
        <w:rPr>
          <w:szCs w:val="18"/>
        </w:rPr>
        <w:t xml:space="preserve">in relatie tot </w:t>
      </w:r>
      <w:r w:rsidR="00CC5651" w:rsidRPr="00CC5651">
        <w:rPr>
          <w:szCs w:val="18"/>
        </w:rPr>
        <w:t xml:space="preserve">de </w:t>
      </w:r>
      <w:r w:rsidR="009538EE" w:rsidRPr="00CC5651">
        <w:rPr>
          <w:szCs w:val="18"/>
        </w:rPr>
        <w:t>ILO, waaronder</w:t>
      </w:r>
      <w:r w:rsidR="00B50F31" w:rsidRPr="00CC5651">
        <w:rPr>
          <w:szCs w:val="18"/>
        </w:rPr>
        <w:t xml:space="preserve">: </w:t>
      </w:r>
    </w:p>
    <w:p w14:paraId="489C179C" w14:textId="77777777" w:rsidR="009538EE" w:rsidRPr="00361FA5" w:rsidRDefault="005253FB" w:rsidP="00CC5651">
      <w:pPr>
        <w:pStyle w:val="ListParagraph"/>
        <w:numPr>
          <w:ilvl w:val="1"/>
          <w:numId w:val="15"/>
        </w:numPr>
        <w:spacing w:after="0" w:line="240" w:lineRule="auto"/>
        <w:rPr>
          <w:rFonts w:ascii="Verdana" w:hAnsi="Verdana"/>
          <w:sz w:val="18"/>
          <w:szCs w:val="18"/>
        </w:rPr>
      </w:pPr>
      <w:r w:rsidRPr="00361FA5">
        <w:rPr>
          <w:rFonts w:ascii="Verdana" w:hAnsi="Verdana"/>
          <w:sz w:val="18"/>
          <w:szCs w:val="18"/>
        </w:rPr>
        <w:t>Het bevorderen</w:t>
      </w:r>
      <w:r w:rsidR="00B50F31" w:rsidRPr="00361FA5">
        <w:rPr>
          <w:rFonts w:ascii="Verdana" w:hAnsi="Verdana"/>
          <w:sz w:val="18"/>
          <w:szCs w:val="18"/>
        </w:rPr>
        <w:t xml:space="preserve"> van arbeidsomstandigheden in Bangladesh; </w:t>
      </w:r>
    </w:p>
    <w:p w14:paraId="489C179D" w14:textId="77777777" w:rsidR="005253FB" w:rsidRPr="00361FA5" w:rsidRDefault="005253FB" w:rsidP="00CC5651">
      <w:pPr>
        <w:pStyle w:val="ListParagraph"/>
        <w:numPr>
          <w:ilvl w:val="1"/>
          <w:numId w:val="15"/>
        </w:numPr>
        <w:spacing w:after="0" w:line="240" w:lineRule="auto"/>
        <w:rPr>
          <w:rFonts w:ascii="Verdana" w:hAnsi="Verdana"/>
          <w:sz w:val="18"/>
          <w:szCs w:val="18"/>
        </w:rPr>
      </w:pPr>
      <w:r w:rsidRPr="00361FA5">
        <w:rPr>
          <w:rFonts w:ascii="Verdana" w:hAnsi="Verdana"/>
          <w:sz w:val="18"/>
          <w:szCs w:val="18"/>
        </w:rPr>
        <w:t>het versterken van arbeidsinspecties in Vietnam en Bangladesh;</w:t>
      </w:r>
    </w:p>
    <w:p w14:paraId="489C179E" w14:textId="77777777" w:rsidR="009538EE" w:rsidRPr="00361FA5" w:rsidRDefault="005253FB" w:rsidP="00CC5651">
      <w:pPr>
        <w:pStyle w:val="ListParagraph"/>
        <w:numPr>
          <w:ilvl w:val="1"/>
          <w:numId w:val="15"/>
        </w:numPr>
        <w:spacing w:after="0" w:line="240" w:lineRule="auto"/>
        <w:rPr>
          <w:rFonts w:ascii="Verdana" w:hAnsi="Verdana"/>
          <w:sz w:val="18"/>
          <w:szCs w:val="18"/>
        </w:rPr>
      </w:pPr>
      <w:r w:rsidRPr="00361FA5">
        <w:rPr>
          <w:rFonts w:ascii="Verdana" w:hAnsi="Verdana"/>
          <w:sz w:val="18"/>
          <w:szCs w:val="18"/>
        </w:rPr>
        <w:t xml:space="preserve">het bestrijden </w:t>
      </w:r>
      <w:r w:rsidR="00B50F31" w:rsidRPr="00361FA5">
        <w:rPr>
          <w:rFonts w:ascii="Verdana" w:hAnsi="Verdana"/>
          <w:sz w:val="18"/>
          <w:szCs w:val="18"/>
        </w:rPr>
        <w:t xml:space="preserve">van wereldwijde kinderarbeid via </w:t>
      </w:r>
      <w:r w:rsidR="009538EE" w:rsidRPr="00361FA5">
        <w:rPr>
          <w:rFonts w:ascii="Verdana" w:hAnsi="Verdana"/>
          <w:sz w:val="18"/>
          <w:szCs w:val="18"/>
        </w:rPr>
        <w:t xml:space="preserve">het </w:t>
      </w:r>
      <w:r w:rsidR="00B50F31" w:rsidRPr="00361FA5">
        <w:rPr>
          <w:rFonts w:ascii="Verdana" w:hAnsi="Verdana"/>
          <w:i/>
          <w:sz w:val="18"/>
          <w:szCs w:val="18"/>
        </w:rPr>
        <w:t>International Programme on the Elimination of Child Labour</w:t>
      </w:r>
      <w:r w:rsidR="009538EE" w:rsidRPr="00361FA5">
        <w:rPr>
          <w:rFonts w:ascii="Verdana" w:hAnsi="Verdana"/>
          <w:sz w:val="18"/>
          <w:szCs w:val="18"/>
        </w:rPr>
        <w:t xml:space="preserve"> (IPEC) en het </w:t>
      </w:r>
      <w:r w:rsidR="009538EE" w:rsidRPr="00361FA5">
        <w:rPr>
          <w:rFonts w:ascii="Verdana" w:hAnsi="Verdana"/>
          <w:i/>
          <w:sz w:val="18"/>
          <w:szCs w:val="18"/>
        </w:rPr>
        <w:t>Child Labour Platform</w:t>
      </w:r>
      <w:r w:rsidR="009538EE" w:rsidRPr="00361FA5">
        <w:rPr>
          <w:rFonts w:ascii="Verdana" w:hAnsi="Verdana"/>
          <w:sz w:val="18"/>
          <w:szCs w:val="18"/>
        </w:rPr>
        <w:t xml:space="preserve"> (CLP)</w:t>
      </w:r>
      <w:r w:rsidR="00B50F31" w:rsidRPr="00361FA5">
        <w:rPr>
          <w:rFonts w:ascii="Verdana" w:hAnsi="Verdana"/>
          <w:sz w:val="18"/>
          <w:szCs w:val="18"/>
        </w:rPr>
        <w:t>;</w:t>
      </w:r>
    </w:p>
    <w:p w14:paraId="489C179F" w14:textId="77777777" w:rsidR="009D22D3" w:rsidRPr="00361FA5" w:rsidRDefault="005253FB" w:rsidP="00CC5651">
      <w:pPr>
        <w:pStyle w:val="ListParagraph"/>
        <w:numPr>
          <w:ilvl w:val="1"/>
          <w:numId w:val="15"/>
        </w:numPr>
        <w:spacing w:after="0" w:line="240" w:lineRule="auto"/>
        <w:rPr>
          <w:rFonts w:ascii="Verdana" w:hAnsi="Verdana"/>
          <w:sz w:val="18"/>
          <w:szCs w:val="18"/>
        </w:rPr>
      </w:pPr>
      <w:r w:rsidRPr="00361FA5">
        <w:rPr>
          <w:rFonts w:ascii="Verdana" w:hAnsi="Verdana"/>
          <w:sz w:val="18"/>
          <w:szCs w:val="18"/>
        </w:rPr>
        <w:t>het bestrijden</w:t>
      </w:r>
      <w:r w:rsidR="009538EE" w:rsidRPr="00361FA5">
        <w:rPr>
          <w:rFonts w:ascii="Verdana" w:hAnsi="Verdana"/>
          <w:sz w:val="18"/>
          <w:szCs w:val="18"/>
        </w:rPr>
        <w:t xml:space="preserve"> van kinderarbeid bij het plukken van hazelnoten in Turkije;</w:t>
      </w:r>
    </w:p>
    <w:p w14:paraId="489C17A0" w14:textId="77777777" w:rsidR="009D22D3" w:rsidRPr="00361FA5" w:rsidRDefault="00B50F31" w:rsidP="00CC5651">
      <w:pPr>
        <w:pStyle w:val="ListParagraph"/>
        <w:numPr>
          <w:ilvl w:val="1"/>
          <w:numId w:val="15"/>
        </w:numPr>
        <w:spacing w:after="0" w:line="240" w:lineRule="auto"/>
        <w:rPr>
          <w:rFonts w:ascii="Verdana" w:hAnsi="Verdana"/>
          <w:sz w:val="18"/>
          <w:szCs w:val="18"/>
        </w:rPr>
      </w:pPr>
      <w:r w:rsidRPr="00361FA5">
        <w:rPr>
          <w:rFonts w:ascii="Verdana" w:hAnsi="Verdana"/>
          <w:sz w:val="18"/>
          <w:szCs w:val="18"/>
        </w:rPr>
        <w:t xml:space="preserve">het </w:t>
      </w:r>
      <w:r w:rsidR="009538EE" w:rsidRPr="00361FA5">
        <w:rPr>
          <w:rFonts w:ascii="Verdana" w:hAnsi="Verdana"/>
          <w:sz w:val="18"/>
          <w:szCs w:val="18"/>
        </w:rPr>
        <w:t xml:space="preserve">bevorderen </w:t>
      </w:r>
      <w:r w:rsidRPr="00361FA5">
        <w:rPr>
          <w:rFonts w:ascii="Verdana" w:hAnsi="Verdana"/>
          <w:sz w:val="18"/>
          <w:szCs w:val="18"/>
        </w:rPr>
        <w:t xml:space="preserve">van werkgelegenheid voor jongeren </w:t>
      </w:r>
      <w:r w:rsidR="00A07E61" w:rsidRPr="00361FA5">
        <w:rPr>
          <w:rFonts w:ascii="Verdana" w:hAnsi="Verdana"/>
          <w:sz w:val="18"/>
          <w:szCs w:val="18"/>
        </w:rPr>
        <w:t>in Tunesië</w:t>
      </w:r>
      <w:r w:rsidR="009538EE" w:rsidRPr="00361FA5">
        <w:rPr>
          <w:rFonts w:ascii="Verdana" w:hAnsi="Verdana"/>
          <w:sz w:val="18"/>
          <w:szCs w:val="18"/>
        </w:rPr>
        <w:t>;</w:t>
      </w:r>
    </w:p>
    <w:p w14:paraId="489C17A1" w14:textId="77777777" w:rsidR="009D22D3" w:rsidRPr="00361FA5" w:rsidRDefault="009538EE" w:rsidP="00CC5651">
      <w:pPr>
        <w:pStyle w:val="ListParagraph"/>
        <w:numPr>
          <w:ilvl w:val="1"/>
          <w:numId w:val="15"/>
        </w:numPr>
        <w:spacing w:after="0" w:line="240" w:lineRule="auto"/>
        <w:rPr>
          <w:rFonts w:ascii="Verdana" w:hAnsi="Verdana"/>
          <w:sz w:val="18"/>
          <w:szCs w:val="18"/>
        </w:rPr>
      </w:pPr>
      <w:r w:rsidRPr="00361FA5">
        <w:rPr>
          <w:rFonts w:ascii="Verdana" w:hAnsi="Verdana"/>
          <w:sz w:val="18"/>
          <w:szCs w:val="18"/>
        </w:rPr>
        <w:t>het versterken van beroepsonderwijs in Jordanië</w:t>
      </w:r>
      <w:r w:rsidR="00152EFE" w:rsidRPr="00361FA5">
        <w:rPr>
          <w:rFonts w:ascii="Verdana" w:hAnsi="Verdana"/>
          <w:sz w:val="18"/>
          <w:szCs w:val="18"/>
        </w:rPr>
        <w:t>;</w:t>
      </w:r>
    </w:p>
    <w:p w14:paraId="489C17A2" w14:textId="77777777" w:rsidR="009D22D3" w:rsidRPr="00361FA5" w:rsidRDefault="00152EFE" w:rsidP="00CC5651">
      <w:pPr>
        <w:pStyle w:val="ListParagraph"/>
        <w:numPr>
          <w:ilvl w:val="1"/>
          <w:numId w:val="15"/>
        </w:numPr>
        <w:spacing w:after="0" w:line="240" w:lineRule="auto"/>
        <w:rPr>
          <w:rFonts w:ascii="Verdana" w:hAnsi="Verdana"/>
          <w:sz w:val="18"/>
          <w:szCs w:val="18"/>
        </w:rPr>
      </w:pPr>
      <w:r w:rsidRPr="00361FA5">
        <w:rPr>
          <w:rFonts w:ascii="Verdana" w:hAnsi="Verdana"/>
          <w:sz w:val="18"/>
          <w:szCs w:val="18"/>
        </w:rPr>
        <w:t>een door</w:t>
      </w:r>
      <w:r w:rsidR="009D22D3" w:rsidRPr="00361FA5">
        <w:rPr>
          <w:rFonts w:ascii="Verdana" w:hAnsi="Verdana"/>
          <w:sz w:val="18"/>
          <w:szCs w:val="18"/>
        </w:rPr>
        <w:t xml:space="preserve"> het ministerie van</w:t>
      </w:r>
      <w:r w:rsidRPr="00361FA5">
        <w:rPr>
          <w:rFonts w:ascii="Verdana" w:hAnsi="Verdana"/>
          <w:sz w:val="18"/>
          <w:szCs w:val="18"/>
        </w:rPr>
        <w:t xml:space="preserve"> SZW gefinancierd en door Nyenrode/CREM uitgevoerd onderzoek naar de vraag op welke manier </w:t>
      </w:r>
      <w:r w:rsidRPr="00361FA5">
        <w:rPr>
          <w:rFonts w:ascii="Verdana" w:hAnsi="Verdana"/>
          <w:i/>
          <w:sz w:val="18"/>
          <w:szCs w:val="18"/>
        </w:rPr>
        <w:t>Global Supply Chains</w:t>
      </w:r>
      <w:r w:rsidR="003D0E64" w:rsidRPr="00361FA5">
        <w:rPr>
          <w:rFonts w:ascii="Verdana" w:hAnsi="Verdana"/>
          <w:sz w:val="18"/>
          <w:szCs w:val="18"/>
        </w:rPr>
        <w:t xml:space="preserve">fatsoenlijk werk </w:t>
      </w:r>
      <w:r w:rsidR="009D22D3" w:rsidRPr="00361FA5">
        <w:rPr>
          <w:rFonts w:ascii="Verdana" w:hAnsi="Verdana"/>
          <w:sz w:val="18"/>
          <w:szCs w:val="18"/>
        </w:rPr>
        <w:t>(</w:t>
      </w:r>
      <w:r w:rsidR="009D22D3" w:rsidRPr="00361FA5">
        <w:rPr>
          <w:rFonts w:ascii="Verdana" w:hAnsi="Verdana"/>
          <w:i/>
          <w:sz w:val="18"/>
          <w:szCs w:val="18"/>
        </w:rPr>
        <w:t>decent work</w:t>
      </w:r>
      <w:r w:rsidR="009D22D3" w:rsidRPr="00361FA5">
        <w:rPr>
          <w:rFonts w:ascii="Verdana" w:hAnsi="Verdana"/>
          <w:sz w:val="18"/>
          <w:szCs w:val="18"/>
        </w:rPr>
        <w:t xml:space="preserve">) </w:t>
      </w:r>
      <w:r w:rsidRPr="00361FA5">
        <w:rPr>
          <w:rFonts w:ascii="Verdana" w:hAnsi="Verdana"/>
          <w:sz w:val="18"/>
          <w:szCs w:val="18"/>
        </w:rPr>
        <w:t>kunnen bevorderen</w:t>
      </w:r>
      <w:r w:rsidR="003D0E64" w:rsidRPr="00361FA5">
        <w:rPr>
          <w:rFonts w:ascii="Verdana" w:hAnsi="Verdana"/>
          <w:sz w:val="18"/>
          <w:szCs w:val="18"/>
        </w:rPr>
        <w:t xml:space="preserve">; </w:t>
      </w:r>
    </w:p>
    <w:p w14:paraId="489C17A3" w14:textId="77777777" w:rsidR="009D22D3" w:rsidRPr="00361FA5" w:rsidRDefault="00152EFE" w:rsidP="00CC5651">
      <w:pPr>
        <w:pStyle w:val="ListParagraph"/>
        <w:numPr>
          <w:ilvl w:val="1"/>
          <w:numId w:val="15"/>
        </w:numPr>
        <w:spacing w:after="0" w:line="240" w:lineRule="auto"/>
        <w:rPr>
          <w:rFonts w:ascii="Verdana" w:hAnsi="Verdana"/>
          <w:sz w:val="18"/>
          <w:szCs w:val="18"/>
        </w:rPr>
      </w:pPr>
      <w:r w:rsidRPr="00361FA5">
        <w:rPr>
          <w:rFonts w:ascii="Verdana" w:hAnsi="Verdana"/>
          <w:sz w:val="18"/>
          <w:szCs w:val="18"/>
        </w:rPr>
        <w:t xml:space="preserve">Een onderzoek door de ILO naar </w:t>
      </w:r>
      <w:r w:rsidRPr="00361FA5">
        <w:rPr>
          <w:rFonts w:ascii="Verdana" w:hAnsi="Verdana"/>
          <w:i/>
          <w:sz w:val="18"/>
          <w:szCs w:val="18"/>
        </w:rPr>
        <w:t>best practices</w:t>
      </w:r>
      <w:r w:rsidRPr="00361FA5">
        <w:rPr>
          <w:rFonts w:ascii="Verdana" w:hAnsi="Verdana"/>
          <w:sz w:val="18"/>
          <w:szCs w:val="18"/>
        </w:rPr>
        <w:t xml:space="preserve"> van multinationals t.a.v. het promoten en bevorderen van </w:t>
      </w:r>
      <w:r w:rsidRPr="00361FA5">
        <w:rPr>
          <w:rFonts w:ascii="Verdana" w:hAnsi="Verdana"/>
          <w:i/>
          <w:sz w:val="18"/>
          <w:szCs w:val="18"/>
        </w:rPr>
        <w:t>Decent Work in Global Supply Chains</w:t>
      </w:r>
      <w:r w:rsidR="003D0E64" w:rsidRPr="00361FA5">
        <w:rPr>
          <w:rFonts w:ascii="Verdana" w:hAnsi="Verdana"/>
          <w:sz w:val="18"/>
          <w:szCs w:val="18"/>
        </w:rPr>
        <w:t>i</w:t>
      </w:r>
      <w:r w:rsidRPr="00361FA5">
        <w:rPr>
          <w:rFonts w:ascii="Verdana" w:hAnsi="Verdana"/>
          <w:sz w:val="18"/>
          <w:szCs w:val="18"/>
        </w:rPr>
        <w:t>n vier specifieke sectoren</w:t>
      </w:r>
      <w:r w:rsidR="009D22D3" w:rsidRPr="00361FA5">
        <w:rPr>
          <w:rFonts w:ascii="Verdana" w:hAnsi="Verdana"/>
          <w:sz w:val="18"/>
          <w:szCs w:val="18"/>
        </w:rPr>
        <w:t>;</w:t>
      </w:r>
    </w:p>
    <w:p w14:paraId="489C17A4" w14:textId="714EF44A" w:rsidR="009538EE" w:rsidRPr="00361FA5" w:rsidRDefault="003D0E64" w:rsidP="00CC5651">
      <w:pPr>
        <w:pStyle w:val="ListParagraph"/>
        <w:numPr>
          <w:ilvl w:val="1"/>
          <w:numId w:val="15"/>
        </w:numPr>
        <w:spacing w:after="0" w:line="240" w:lineRule="auto"/>
        <w:rPr>
          <w:rFonts w:ascii="Verdana" w:hAnsi="Verdana"/>
          <w:sz w:val="18"/>
          <w:szCs w:val="18"/>
        </w:rPr>
      </w:pPr>
      <w:r w:rsidRPr="00361FA5">
        <w:rPr>
          <w:rFonts w:ascii="Verdana" w:hAnsi="Verdana"/>
          <w:sz w:val="18"/>
          <w:szCs w:val="18"/>
        </w:rPr>
        <w:t xml:space="preserve">Een door </w:t>
      </w:r>
      <w:r w:rsidR="009D22D3" w:rsidRPr="00361FA5">
        <w:rPr>
          <w:rFonts w:ascii="Verdana" w:hAnsi="Verdana"/>
          <w:sz w:val="18"/>
          <w:szCs w:val="18"/>
        </w:rPr>
        <w:t xml:space="preserve">het ministerie van </w:t>
      </w:r>
      <w:r w:rsidR="00CC5651" w:rsidRPr="00361FA5">
        <w:rPr>
          <w:rFonts w:ascii="Verdana" w:hAnsi="Verdana"/>
          <w:sz w:val="18"/>
          <w:szCs w:val="18"/>
        </w:rPr>
        <w:t>SZW gefinancierd project</w:t>
      </w:r>
      <w:r w:rsidR="00FD2E02" w:rsidRPr="00361FA5">
        <w:rPr>
          <w:rFonts w:ascii="Verdana" w:hAnsi="Verdana"/>
          <w:sz w:val="18"/>
          <w:szCs w:val="18"/>
        </w:rPr>
        <w:t xml:space="preserve"> </w:t>
      </w:r>
      <w:r w:rsidR="00CC5651" w:rsidRPr="00361FA5">
        <w:rPr>
          <w:rFonts w:ascii="Verdana" w:hAnsi="Verdana"/>
          <w:sz w:val="18"/>
          <w:szCs w:val="18"/>
        </w:rPr>
        <w:t>(</w:t>
      </w:r>
      <w:r w:rsidR="00152EFE" w:rsidRPr="00361FA5">
        <w:rPr>
          <w:rFonts w:ascii="Verdana" w:hAnsi="Verdana"/>
          <w:i/>
          <w:sz w:val="18"/>
          <w:szCs w:val="18"/>
        </w:rPr>
        <w:t>Enhancing cooperation between ILO and Dutch companies in the field of CSR</w:t>
      </w:r>
      <w:r w:rsidR="00CC5651" w:rsidRPr="00361FA5">
        <w:rPr>
          <w:rFonts w:ascii="Verdana" w:hAnsi="Verdana"/>
          <w:i/>
          <w:sz w:val="18"/>
          <w:szCs w:val="18"/>
        </w:rPr>
        <w:t>)</w:t>
      </w:r>
      <w:r w:rsidRPr="00361FA5">
        <w:rPr>
          <w:rFonts w:ascii="Verdana" w:hAnsi="Verdana"/>
          <w:sz w:val="18"/>
          <w:szCs w:val="18"/>
        </w:rPr>
        <w:t>. O</w:t>
      </w:r>
      <w:r w:rsidR="00152EFE" w:rsidRPr="00361FA5">
        <w:rPr>
          <w:rFonts w:ascii="Verdana" w:hAnsi="Verdana"/>
          <w:sz w:val="18"/>
          <w:szCs w:val="18"/>
        </w:rPr>
        <w:t xml:space="preserve">p basis van interviews met 23 bedrijven </w:t>
      </w:r>
      <w:r w:rsidR="00DF3763" w:rsidRPr="00361FA5">
        <w:rPr>
          <w:rFonts w:ascii="Verdana" w:hAnsi="Verdana"/>
          <w:sz w:val="18"/>
          <w:szCs w:val="18"/>
        </w:rPr>
        <w:t>wordt</w:t>
      </w:r>
      <w:r w:rsidR="00152EFE" w:rsidRPr="00361FA5">
        <w:rPr>
          <w:rFonts w:ascii="Verdana" w:hAnsi="Verdana"/>
          <w:sz w:val="18"/>
          <w:szCs w:val="18"/>
        </w:rPr>
        <w:t xml:space="preserve"> </w:t>
      </w:r>
      <w:r w:rsidR="00AD0D13" w:rsidRPr="00361FA5">
        <w:rPr>
          <w:rFonts w:ascii="Verdana" w:hAnsi="Verdana"/>
          <w:sz w:val="18"/>
          <w:szCs w:val="18"/>
        </w:rPr>
        <w:t xml:space="preserve">hiermee </w:t>
      </w:r>
      <w:r w:rsidR="00152EFE" w:rsidRPr="00361FA5">
        <w:rPr>
          <w:rFonts w:ascii="Verdana" w:hAnsi="Verdana"/>
          <w:sz w:val="18"/>
          <w:szCs w:val="18"/>
        </w:rPr>
        <w:t>een beeld verkregen van de behoeften van individuele Nederlandse multinational</w:t>
      </w:r>
      <w:r w:rsidRPr="00361FA5">
        <w:rPr>
          <w:rFonts w:ascii="Verdana" w:hAnsi="Verdana"/>
          <w:sz w:val="18"/>
          <w:szCs w:val="18"/>
        </w:rPr>
        <w:t xml:space="preserve">s </w:t>
      </w:r>
      <w:r w:rsidR="00152EFE" w:rsidRPr="00361FA5">
        <w:rPr>
          <w:rFonts w:ascii="Verdana" w:hAnsi="Verdana"/>
          <w:sz w:val="18"/>
          <w:szCs w:val="18"/>
        </w:rPr>
        <w:t xml:space="preserve">aan </w:t>
      </w:r>
      <w:r w:rsidR="00CC5651" w:rsidRPr="00361FA5">
        <w:rPr>
          <w:rFonts w:ascii="Verdana" w:hAnsi="Verdana"/>
          <w:sz w:val="18"/>
          <w:szCs w:val="18"/>
        </w:rPr>
        <w:t xml:space="preserve">evt. </w:t>
      </w:r>
      <w:r w:rsidR="00152EFE" w:rsidRPr="00361FA5">
        <w:rPr>
          <w:rFonts w:ascii="Verdana" w:hAnsi="Verdana"/>
          <w:sz w:val="18"/>
          <w:szCs w:val="18"/>
        </w:rPr>
        <w:t>samenwerking met de ILO op M</w:t>
      </w:r>
      <w:r w:rsidR="00361FA5">
        <w:rPr>
          <w:rFonts w:ascii="Verdana" w:hAnsi="Verdana"/>
          <w:sz w:val="18"/>
          <w:szCs w:val="18"/>
        </w:rPr>
        <w:t xml:space="preserve">aatschappelijk Verantwoord </w:t>
      </w:r>
      <w:r w:rsidR="00152EFE" w:rsidRPr="00361FA5">
        <w:rPr>
          <w:rFonts w:ascii="Verdana" w:hAnsi="Verdana"/>
          <w:sz w:val="18"/>
          <w:szCs w:val="18"/>
        </w:rPr>
        <w:t>O</w:t>
      </w:r>
      <w:r w:rsidR="00361FA5">
        <w:rPr>
          <w:rFonts w:ascii="Verdana" w:hAnsi="Verdana"/>
          <w:sz w:val="18"/>
          <w:szCs w:val="18"/>
        </w:rPr>
        <w:t>ndernemen</w:t>
      </w:r>
      <w:r w:rsidR="00152EFE" w:rsidRPr="00361FA5">
        <w:rPr>
          <w:rFonts w:ascii="Verdana" w:hAnsi="Verdana"/>
          <w:sz w:val="18"/>
          <w:szCs w:val="18"/>
        </w:rPr>
        <w:t xml:space="preserve"> en van de (mate van) bekend</w:t>
      </w:r>
      <w:r w:rsidR="009D22D3" w:rsidRPr="00361FA5">
        <w:rPr>
          <w:rFonts w:ascii="Verdana" w:hAnsi="Verdana"/>
          <w:sz w:val="18"/>
          <w:szCs w:val="18"/>
        </w:rPr>
        <w:t>heid van de ILO bij bedrijven.</w:t>
      </w:r>
    </w:p>
    <w:p w14:paraId="489C17A5" w14:textId="155E44B7" w:rsidR="009811DF" w:rsidRPr="00DC249A" w:rsidRDefault="00F24A31" w:rsidP="00F24A31">
      <w:pPr>
        <w:pStyle w:val="Heading1"/>
        <w:tabs>
          <w:tab w:val="num" w:pos="0"/>
        </w:tabs>
        <w:spacing w:after="240" w:line="240" w:lineRule="auto"/>
        <w:ind w:hanging="1162"/>
      </w:pPr>
      <w:bookmarkStart w:id="23" w:name="_Toc410397628"/>
      <w:r w:rsidRPr="00DC249A">
        <w:t xml:space="preserve">3 </w:t>
      </w:r>
      <w:r w:rsidRPr="00DC249A">
        <w:tab/>
      </w:r>
      <w:r w:rsidR="006C1EB0" w:rsidRPr="00DC249A">
        <w:t>Institutionele aspecten</w:t>
      </w:r>
      <w:r w:rsidR="00FD2E02">
        <w:t xml:space="preserve"> </w:t>
      </w:r>
      <w:r w:rsidR="009B1466" w:rsidRPr="00DC249A">
        <w:t xml:space="preserve">en functioneren </w:t>
      </w:r>
      <w:r w:rsidR="00D745A7" w:rsidRPr="00DC249A">
        <w:t>van de organisatie</w:t>
      </w:r>
      <w:bookmarkEnd w:id="23"/>
    </w:p>
    <w:p w14:paraId="489C17A6" w14:textId="77777777" w:rsidR="00D745A7" w:rsidRPr="00DC249A" w:rsidRDefault="00DA7953" w:rsidP="00ED4248">
      <w:pPr>
        <w:pStyle w:val="Heading2"/>
        <w:numPr>
          <w:ilvl w:val="1"/>
          <w:numId w:val="20"/>
        </w:numPr>
        <w:tabs>
          <w:tab w:val="left" w:pos="-1162"/>
          <w:tab w:val="left" w:pos="0"/>
        </w:tabs>
        <w:spacing w:line="240" w:lineRule="auto"/>
      </w:pPr>
      <w:bookmarkStart w:id="24" w:name="_Toc410397629"/>
      <w:r>
        <w:tab/>
      </w:r>
      <w:r w:rsidR="00743337" w:rsidRPr="00DC249A">
        <w:t xml:space="preserve">Strategie en </w:t>
      </w:r>
      <w:r w:rsidR="00A84B60" w:rsidRPr="00DC249A">
        <w:t>f</w:t>
      </w:r>
      <w:r w:rsidR="00D745A7" w:rsidRPr="00DC249A">
        <w:t>ocus</w:t>
      </w:r>
      <w:bookmarkEnd w:id="24"/>
    </w:p>
    <w:p w14:paraId="489C17A7" w14:textId="03B9D09D" w:rsidR="00323AF6" w:rsidRPr="005134F1" w:rsidRDefault="00F42089" w:rsidP="005134F1">
      <w:pPr>
        <w:rPr>
          <w:rFonts w:cs="Calibri"/>
        </w:rPr>
      </w:pPr>
      <w:r>
        <w:t xml:space="preserve">Het mandaat van de </w:t>
      </w:r>
      <w:r w:rsidRPr="00D660ED">
        <w:t xml:space="preserve">ILO </w:t>
      </w:r>
      <w:r>
        <w:t xml:space="preserve">bestaat uit de vier pijlers van de </w:t>
      </w:r>
      <w:r w:rsidRPr="00D660ED">
        <w:rPr>
          <w:i/>
        </w:rPr>
        <w:t>Decent Work Agenda</w:t>
      </w:r>
      <w:r w:rsidRPr="00D660ED">
        <w:t xml:space="preserve"> (DWA)</w:t>
      </w:r>
      <w:r>
        <w:t xml:space="preserve">: </w:t>
      </w:r>
      <w:r w:rsidRPr="00D660ED">
        <w:t>werkgelegenheid, sociale bescherming, s</w:t>
      </w:r>
      <w:r w:rsidR="00671262">
        <w:t>ociale dialoog en arbeidsnormen</w:t>
      </w:r>
      <w:r>
        <w:t xml:space="preserve">. </w:t>
      </w:r>
      <w:r w:rsidR="00671262">
        <w:t>De d</w:t>
      </w:r>
      <w:r>
        <w:rPr>
          <w:rFonts w:cs="Calibri"/>
        </w:rPr>
        <w:t xml:space="preserve">irecteur-generaal </w:t>
      </w:r>
      <w:r w:rsidRPr="00094F46">
        <w:rPr>
          <w:rFonts w:cs="Calibri"/>
        </w:rPr>
        <w:t>heeft</w:t>
      </w:r>
      <w:r w:rsidR="00CA7B1D">
        <w:rPr>
          <w:rFonts w:cs="Calibri"/>
        </w:rPr>
        <w:t xml:space="preserve"> </w:t>
      </w:r>
      <w:r w:rsidR="00641E7A">
        <w:rPr>
          <w:rFonts w:eastAsia="Verdana" w:cs="Calibri"/>
        </w:rPr>
        <w:t xml:space="preserve">met zijn </w:t>
      </w:r>
      <w:r w:rsidR="00641E7A">
        <w:rPr>
          <w:rFonts w:cs="Calibri"/>
        </w:rPr>
        <w:t xml:space="preserve">uitgebreide </w:t>
      </w:r>
      <w:r w:rsidRPr="00094F46">
        <w:rPr>
          <w:rFonts w:cs="Calibri"/>
        </w:rPr>
        <w:t>inhoudelijke</w:t>
      </w:r>
      <w:r w:rsidR="00CA7B1D">
        <w:rPr>
          <w:rFonts w:cs="Calibri"/>
        </w:rPr>
        <w:t xml:space="preserve"> </w:t>
      </w:r>
      <w:r w:rsidRPr="00094F46">
        <w:rPr>
          <w:rFonts w:cs="Calibri"/>
        </w:rPr>
        <w:t>en</w:t>
      </w:r>
      <w:r w:rsidR="00CA7B1D">
        <w:rPr>
          <w:rFonts w:cs="Calibri"/>
        </w:rPr>
        <w:t xml:space="preserve"> </w:t>
      </w:r>
      <w:r w:rsidRPr="00094F46">
        <w:rPr>
          <w:rFonts w:cs="Calibri"/>
        </w:rPr>
        <w:t>organisatorische</w:t>
      </w:r>
      <w:r w:rsidR="00CA7B1D">
        <w:rPr>
          <w:rFonts w:cs="Calibri"/>
        </w:rPr>
        <w:t xml:space="preserve"> </w:t>
      </w:r>
      <w:r w:rsidR="00641E7A">
        <w:rPr>
          <w:rFonts w:cs="Calibri"/>
        </w:rPr>
        <w:t>hervormingsagenda</w:t>
      </w:r>
      <w:r w:rsidR="00CA7B1D">
        <w:rPr>
          <w:rFonts w:cs="Calibri"/>
        </w:rPr>
        <w:t xml:space="preserve"> </w:t>
      </w:r>
      <w:r w:rsidR="00641E7A">
        <w:rPr>
          <w:rFonts w:eastAsia="Verdana" w:cs="Calibri"/>
        </w:rPr>
        <w:t xml:space="preserve">tot </w:t>
      </w:r>
      <w:r w:rsidR="00641E7A">
        <w:rPr>
          <w:rFonts w:cs="Calibri"/>
        </w:rPr>
        <w:t xml:space="preserve">doel </w:t>
      </w:r>
      <w:r w:rsidRPr="00094F46">
        <w:rPr>
          <w:rFonts w:cs="Calibri"/>
        </w:rPr>
        <w:t>meer</w:t>
      </w:r>
      <w:r w:rsidR="00CA7B1D">
        <w:rPr>
          <w:rFonts w:cs="Calibri"/>
        </w:rPr>
        <w:t xml:space="preserve"> </w:t>
      </w:r>
      <w:r w:rsidRPr="00094F46">
        <w:rPr>
          <w:rFonts w:cs="Calibri"/>
        </w:rPr>
        <w:t>focus</w:t>
      </w:r>
      <w:r w:rsidR="00CA7B1D">
        <w:rPr>
          <w:rFonts w:cs="Calibri"/>
        </w:rPr>
        <w:t xml:space="preserve"> </w:t>
      </w:r>
      <w:r w:rsidRPr="00094F46">
        <w:rPr>
          <w:rFonts w:cs="Calibri"/>
        </w:rPr>
        <w:t>aan</w:t>
      </w:r>
      <w:r w:rsidR="00641E7A">
        <w:rPr>
          <w:rFonts w:cs="Calibri"/>
        </w:rPr>
        <w:t xml:space="preserve"> te </w:t>
      </w:r>
      <w:r w:rsidRPr="00094F46">
        <w:rPr>
          <w:rFonts w:cs="Calibri"/>
        </w:rPr>
        <w:t>brengen</w:t>
      </w:r>
      <w:r w:rsidR="00CA7B1D">
        <w:rPr>
          <w:rFonts w:cs="Calibri"/>
        </w:rPr>
        <w:t xml:space="preserve"> </w:t>
      </w:r>
      <w:r w:rsidRPr="00094F46">
        <w:rPr>
          <w:rFonts w:cs="Calibri"/>
        </w:rPr>
        <w:t>in</w:t>
      </w:r>
      <w:r w:rsidR="00CA7B1D">
        <w:rPr>
          <w:rFonts w:cs="Calibri"/>
        </w:rPr>
        <w:t xml:space="preserve"> </w:t>
      </w:r>
      <w:r w:rsidRPr="00094F46">
        <w:rPr>
          <w:rFonts w:cs="Calibri"/>
        </w:rPr>
        <w:t>het</w:t>
      </w:r>
      <w:r w:rsidR="00CA7B1D">
        <w:rPr>
          <w:rFonts w:cs="Calibri"/>
        </w:rPr>
        <w:t xml:space="preserve"> </w:t>
      </w:r>
      <w:r w:rsidRPr="00094F46">
        <w:rPr>
          <w:rFonts w:cs="Calibri"/>
        </w:rPr>
        <w:t>werk</w:t>
      </w:r>
      <w:r w:rsidR="00CA7B1D">
        <w:rPr>
          <w:rFonts w:cs="Calibri"/>
        </w:rPr>
        <w:t xml:space="preserve"> </w:t>
      </w:r>
      <w:r w:rsidRPr="00094F46">
        <w:rPr>
          <w:rFonts w:cs="Calibri"/>
        </w:rPr>
        <w:t>van</w:t>
      </w:r>
      <w:r w:rsidR="00CA7B1D">
        <w:rPr>
          <w:rFonts w:cs="Calibri"/>
        </w:rPr>
        <w:t xml:space="preserve"> </w:t>
      </w:r>
      <w:r w:rsidRPr="00094F46">
        <w:rPr>
          <w:rFonts w:cs="Calibri"/>
        </w:rPr>
        <w:t>de</w:t>
      </w:r>
      <w:r w:rsidR="00CA7B1D">
        <w:rPr>
          <w:rFonts w:cs="Calibri"/>
        </w:rPr>
        <w:t xml:space="preserve"> </w:t>
      </w:r>
      <w:r w:rsidRPr="00094F46">
        <w:rPr>
          <w:rFonts w:cs="Calibri"/>
        </w:rPr>
        <w:t>ILO.</w:t>
      </w:r>
      <w:r w:rsidR="00FC29FD">
        <w:rPr>
          <w:rFonts w:cs="Calibri"/>
        </w:rPr>
        <w:t xml:space="preserve"> </w:t>
      </w:r>
      <w:r w:rsidR="009C6765">
        <w:t xml:space="preserve">In </w:t>
      </w:r>
      <w:r w:rsidR="000B0FCF">
        <w:t>zijn</w:t>
      </w:r>
      <w:r w:rsidR="00FC29FD">
        <w:t xml:space="preserve"> </w:t>
      </w:r>
      <w:r w:rsidR="009C6765" w:rsidRPr="00F42089">
        <w:t>rapport “</w:t>
      </w:r>
      <w:r w:rsidR="009C6765" w:rsidRPr="00235872">
        <w:rPr>
          <w:i/>
        </w:rPr>
        <w:t>Towards the ILO centenary: Realities, renewal</w:t>
      </w:r>
      <w:r w:rsidR="00DF3763">
        <w:rPr>
          <w:i/>
        </w:rPr>
        <w:t xml:space="preserve"> </w:t>
      </w:r>
      <w:r w:rsidR="009C6765" w:rsidRPr="00235872">
        <w:rPr>
          <w:i/>
        </w:rPr>
        <w:t>and tripartite commitment</w:t>
      </w:r>
      <w:r w:rsidR="009C6765" w:rsidRPr="00F42089">
        <w:t xml:space="preserve">” </w:t>
      </w:r>
      <w:r w:rsidR="000B0FCF">
        <w:t>schetst Ryde</w:t>
      </w:r>
      <w:r w:rsidR="00FD2E02">
        <w:t xml:space="preserve">r </w:t>
      </w:r>
      <w:r w:rsidR="009C6765" w:rsidRPr="00F42089">
        <w:t xml:space="preserve">zijn toekomstvisie voor de ILO. </w:t>
      </w:r>
      <w:r w:rsidR="00671262">
        <w:t xml:space="preserve">Dit bevat ook </w:t>
      </w:r>
      <w:r w:rsidR="009C6765" w:rsidRPr="00F42089">
        <w:t xml:space="preserve">een aantal </w:t>
      </w:r>
      <w:r w:rsidR="009C6765">
        <w:t xml:space="preserve">inhoudelijke aandachtspunten </w:t>
      </w:r>
      <w:r w:rsidR="009C6765" w:rsidRPr="00F42089">
        <w:t>voor</w:t>
      </w:r>
      <w:r w:rsidR="00671262">
        <w:t xml:space="preserve"> de ILO</w:t>
      </w:r>
      <w:r w:rsidR="009C6765">
        <w:t>,</w:t>
      </w:r>
      <w:r w:rsidR="00FC29FD">
        <w:t xml:space="preserve"> </w:t>
      </w:r>
      <w:r w:rsidR="009C6765">
        <w:t xml:space="preserve">waaronder </w:t>
      </w:r>
      <w:r w:rsidR="009C6765" w:rsidRPr="00F42089">
        <w:t xml:space="preserve">meer aandacht voor de manier waarop ILO-standaarden worden opgesteld, armoedebestrijding en </w:t>
      </w:r>
      <w:r w:rsidR="00345D94">
        <w:t>de behoefte aan</w:t>
      </w:r>
      <w:r w:rsidR="009C6765" w:rsidRPr="00F42089">
        <w:t xml:space="preserve">meer </w:t>
      </w:r>
      <w:r w:rsidR="009C6765" w:rsidRPr="00235872">
        <w:rPr>
          <w:i/>
        </w:rPr>
        <w:t>outreach</w:t>
      </w:r>
      <w:r w:rsidR="009C6765" w:rsidRPr="00F42089">
        <w:t xml:space="preserve"> naar individuele bedrijven</w:t>
      </w:r>
      <w:r w:rsidR="009C6765">
        <w:t>.</w:t>
      </w:r>
      <w:r w:rsidR="00FC29FD">
        <w:t xml:space="preserve"> </w:t>
      </w:r>
      <w:r w:rsidR="00546F50" w:rsidRPr="00F117C7">
        <w:rPr>
          <w:rFonts w:cs="Calibri"/>
        </w:rPr>
        <w:t xml:space="preserve">Het </w:t>
      </w:r>
      <w:r w:rsidR="00546F50" w:rsidRPr="00546F50">
        <w:rPr>
          <w:rFonts w:cs="Calibri"/>
          <w:i/>
        </w:rPr>
        <w:t>Strategic Policy Framework</w:t>
      </w:r>
      <w:r w:rsidR="00DF3763">
        <w:rPr>
          <w:rFonts w:cs="Calibri"/>
          <w:i/>
        </w:rPr>
        <w:t xml:space="preserve"> </w:t>
      </w:r>
      <w:r w:rsidR="00546F50">
        <w:rPr>
          <w:rFonts w:cs="Calibri"/>
        </w:rPr>
        <w:t xml:space="preserve">(SPF) gaat in op de koers van de organisatie op de middellange termijn, wat het wil bereiken en hoe. </w:t>
      </w:r>
      <w:r w:rsidR="00B25373">
        <w:rPr>
          <w:rFonts w:cs="Calibri"/>
        </w:rPr>
        <w:t xml:space="preserve">Daarop aansluitend wordt gebruik gemaakt van een </w:t>
      </w:r>
      <w:r w:rsidR="00B25373">
        <w:t>tweejaarlijks</w:t>
      </w:r>
      <w:r w:rsidR="00B25373" w:rsidRPr="00546F50">
        <w:t xml:space="preserve"> werkprogramma (</w:t>
      </w:r>
      <w:r w:rsidR="005134F1" w:rsidRPr="005134F1">
        <w:t>P&amp;B</w:t>
      </w:r>
      <w:r w:rsidR="00B25373" w:rsidRPr="00546F50">
        <w:t>)</w:t>
      </w:r>
      <w:r w:rsidR="00B25373">
        <w:t>.</w:t>
      </w:r>
      <w:r w:rsidR="00546F50">
        <w:rPr>
          <w:rFonts w:cs="Calibri"/>
        </w:rPr>
        <w:t>De</w:t>
      </w:r>
      <w:r w:rsidR="00546F50" w:rsidRPr="00110470">
        <w:rPr>
          <w:rFonts w:cs="Calibri"/>
        </w:rPr>
        <w:t xml:space="preserve"> ILO </w:t>
      </w:r>
      <w:r w:rsidR="00671262">
        <w:rPr>
          <w:rFonts w:cs="Calibri"/>
        </w:rPr>
        <w:t xml:space="preserve">zal </w:t>
      </w:r>
      <w:r w:rsidR="00B25373">
        <w:rPr>
          <w:rFonts w:cs="Calibri"/>
        </w:rPr>
        <w:t xml:space="preserve">eenmalig een tweejarig </w:t>
      </w:r>
      <w:r w:rsidR="00546F50">
        <w:rPr>
          <w:rFonts w:cs="Calibri"/>
        </w:rPr>
        <w:t>SPF</w:t>
      </w:r>
      <w:r w:rsidR="00B25373">
        <w:rPr>
          <w:rFonts w:cs="Calibri"/>
        </w:rPr>
        <w:t xml:space="preserve"> hanteren (voor 2016-2017), waardoor</w:t>
      </w:r>
      <w:r w:rsidR="00546F50" w:rsidRPr="00110470">
        <w:rPr>
          <w:rFonts w:cs="Calibri"/>
        </w:rPr>
        <w:t xml:space="preserve"> de ILO in de pas gaat lopen met andere VN-organisaties en de cyclus van de </w:t>
      </w:r>
      <w:r w:rsidR="009B2DF5">
        <w:rPr>
          <w:rFonts w:cs="Calibri"/>
        </w:rPr>
        <w:t>QCPR</w:t>
      </w:r>
      <w:r w:rsidR="00546F50" w:rsidRPr="00110470">
        <w:rPr>
          <w:rFonts w:cs="Calibri"/>
        </w:rPr>
        <w:t>.</w:t>
      </w:r>
      <w:r w:rsidR="00FC29FD">
        <w:rPr>
          <w:rFonts w:cs="Calibri"/>
        </w:rPr>
        <w:t xml:space="preserve"> </w:t>
      </w:r>
      <w:r w:rsidR="00546F50" w:rsidRPr="00546F50">
        <w:t>In het huidige SPF</w:t>
      </w:r>
      <w:r w:rsidR="009B2DF5">
        <w:t xml:space="preserve"> </w:t>
      </w:r>
      <w:r w:rsidR="00546F50" w:rsidRPr="00671262">
        <w:t>(</w:t>
      </w:r>
      <w:r w:rsidR="00546F50" w:rsidRPr="00546F50">
        <w:t>2010-2015</w:t>
      </w:r>
      <w:r w:rsidR="00546F50">
        <w:t>)</w:t>
      </w:r>
      <w:r w:rsidR="009B2DF5">
        <w:t xml:space="preserve"> </w:t>
      </w:r>
      <w:r w:rsidR="00546F50" w:rsidRPr="00546F50">
        <w:t>wordt nog gewerkt met 19 resultaatsgebieden</w:t>
      </w:r>
      <w:r w:rsidR="00546F50">
        <w:t xml:space="preserve"> die bijdragen aan de vier pijlers van de </w:t>
      </w:r>
      <w:r w:rsidR="00546F50" w:rsidRPr="00546F50">
        <w:rPr>
          <w:i/>
        </w:rPr>
        <w:t>Decent Work Agenda</w:t>
      </w:r>
      <w:r w:rsidR="00546F50" w:rsidRPr="00546F50">
        <w:t xml:space="preserve">. In het nieuwe SPF en </w:t>
      </w:r>
      <w:r w:rsidR="005134F1" w:rsidRPr="005134F1">
        <w:t>P&amp;B</w:t>
      </w:r>
      <w:r w:rsidR="00546F50" w:rsidRPr="00546F50">
        <w:t xml:space="preserve"> voor 2016-2017 </w:t>
      </w:r>
      <w:r w:rsidR="005134F1">
        <w:t>zal</w:t>
      </w:r>
      <w:r w:rsidR="00546F50" w:rsidRPr="00546F50">
        <w:t xml:space="preserve"> de organisatie overgaan naar </w:t>
      </w:r>
      <w:r w:rsidR="00546F50">
        <w:t>10</w:t>
      </w:r>
      <w:r w:rsidR="00546F50" w:rsidRPr="00546F50">
        <w:t xml:space="preserve"> nieuwe </w:t>
      </w:r>
      <w:r w:rsidR="00546F50">
        <w:t>beleidsdoelstellingen</w:t>
      </w:r>
      <w:r w:rsidR="00546F50" w:rsidRPr="00546F50">
        <w:t xml:space="preserve">. </w:t>
      </w:r>
      <w:r w:rsidR="009B2DF5">
        <w:t xml:space="preserve">Hiermee is een duidelijke stap gezet in de richting van een scherpe focus van de organisatie. </w:t>
      </w:r>
      <w:r w:rsidR="00323AF6">
        <w:t xml:space="preserve">De ontwikkelingsactiviteiten van de ILO worden nader uitgewerkt in de </w:t>
      </w:r>
      <w:r w:rsidR="00323AF6" w:rsidRPr="005134F1">
        <w:rPr>
          <w:i/>
        </w:rPr>
        <w:t>Development Cooperation Strategy</w:t>
      </w:r>
      <w:r w:rsidR="00323AF6">
        <w:t xml:space="preserve"> (2015-2017). Een van de uitvoeringsprincipes hierbij is dat aan alle activiteiten een </w:t>
      </w:r>
      <w:r w:rsidR="00323AF6" w:rsidRPr="00323AF6">
        <w:rPr>
          <w:i/>
        </w:rPr>
        <w:t>Theory of Change</w:t>
      </w:r>
      <w:r w:rsidR="00323AF6">
        <w:t xml:space="preserve"> ten grondslag moet liggen.</w:t>
      </w:r>
      <w:r w:rsidR="00DB1E4A">
        <w:t xml:space="preserve"> </w:t>
      </w:r>
    </w:p>
    <w:p w14:paraId="489C17A8" w14:textId="77777777" w:rsidR="00323AF6" w:rsidRDefault="00323AF6" w:rsidP="009C6765"/>
    <w:p w14:paraId="489C17A9" w14:textId="77777777" w:rsidR="009C6765" w:rsidRPr="00641E7A" w:rsidRDefault="009C6765" w:rsidP="009C6765">
      <w:r w:rsidRPr="00641E7A">
        <w:t xml:space="preserve">Beoordeling: </w:t>
      </w:r>
      <w:r w:rsidR="00323AF6">
        <w:t>4</w:t>
      </w:r>
      <w:r w:rsidR="002E3983">
        <w:t xml:space="preserve"> (goed)</w:t>
      </w:r>
    </w:p>
    <w:p w14:paraId="489C17AA" w14:textId="21E70057" w:rsidR="00CD5427" w:rsidRPr="00DC249A" w:rsidRDefault="00FC29FD" w:rsidP="00ED4248">
      <w:pPr>
        <w:pStyle w:val="Heading2"/>
        <w:numPr>
          <w:ilvl w:val="1"/>
          <w:numId w:val="20"/>
        </w:numPr>
        <w:tabs>
          <w:tab w:val="left" w:pos="-1162"/>
          <w:tab w:val="left" w:pos="0"/>
        </w:tabs>
        <w:spacing w:line="240" w:lineRule="auto"/>
        <w:rPr>
          <w:lang w:val="en-US"/>
        </w:rPr>
      </w:pPr>
      <w:bookmarkStart w:id="25" w:name="_Toc410397630"/>
      <w:r>
        <w:rPr>
          <w:lang w:val="en-US"/>
        </w:rPr>
        <w:tab/>
      </w:r>
      <w:bookmarkEnd w:id="25"/>
      <w:r w:rsidR="00FD2E02">
        <w:rPr>
          <w:lang w:val="en-US"/>
        </w:rPr>
        <w:t>Resultaatsturing</w:t>
      </w:r>
    </w:p>
    <w:p w14:paraId="489C17AB" w14:textId="76FB5E3D" w:rsidR="00546F50" w:rsidRPr="000F080F" w:rsidRDefault="00323AF6" w:rsidP="000F080F">
      <w:r w:rsidRPr="000F080F">
        <w:t>Het gebruik van</w:t>
      </w:r>
      <w:r w:rsidR="009B2DF5">
        <w:t xml:space="preserve"> </w:t>
      </w:r>
      <w:r w:rsidR="00FD2E02" w:rsidRPr="00FD2E02">
        <w:rPr>
          <w:i/>
        </w:rPr>
        <w:t>result based management</w:t>
      </w:r>
      <w:r w:rsidR="00FD2E02">
        <w:t xml:space="preserve"> (RBM) </w:t>
      </w:r>
      <w:r w:rsidRPr="000F080F">
        <w:t xml:space="preserve">vindt zowel in </w:t>
      </w:r>
      <w:r w:rsidR="00546F50" w:rsidRPr="000F080F">
        <w:t xml:space="preserve">de </w:t>
      </w:r>
      <w:r w:rsidRPr="000F080F">
        <w:t>activiteiten</w:t>
      </w:r>
      <w:r w:rsidR="00546F50" w:rsidRPr="000F080F">
        <w:t xml:space="preserve">- </w:t>
      </w:r>
      <w:r w:rsidRPr="000F080F">
        <w:t>als</w:t>
      </w:r>
      <w:r w:rsidR="00546F50" w:rsidRPr="000F080F">
        <w:t xml:space="preserve"> </w:t>
      </w:r>
      <w:r w:rsidR="009B2DF5">
        <w:t xml:space="preserve">de </w:t>
      </w:r>
      <w:r w:rsidR="00546F50" w:rsidRPr="000F080F">
        <w:t xml:space="preserve">budgetcyclus </w:t>
      </w:r>
      <w:r w:rsidRPr="000F080F">
        <w:t>plaats</w:t>
      </w:r>
      <w:r w:rsidR="00546F50" w:rsidRPr="000F080F">
        <w:t xml:space="preserve">. </w:t>
      </w:r>
      <w:r w:rsidR="000F080F" w:rsidRPr="000F080F">
        <w:t xml:space="preserve">De ILO maakt hiervoor </w:t>
      </w:r>
      <w:r w:rsidR="00AE2E96">
        <w:t>onder andere</w:t>
      </w:r>
      <w:r w:rsidR="000F080F" w:rsidRPr="000F080F">
        <w:t xml:space="preserve"> gebruik van </w:t>
      </w:r>
      <w:r w:rsidR="00546F50" w:rsidRPr="000F080F">
        <w:rPr>
          <w:i/>
        </w:rPr>
        <w:t>Outcome-Based</w:t>
      </w:r>
      <w:r w:rsidR="009B2DF5">
        <w:rPr>
          <w:i/>
        </w:rPr>
        <w:t xml:space="preserve"> </w:t>
      </w:r>
      <w:r w:rsidR="00546F50" w:rsidRPr="000F080F">
        <w:rPr>
          <w:i/>
        </w:rPr>
        <w:t>Work</w:t>
      </w:r>
      <w:r w:rsidR="000F080F" w:rsidRPr="000F080F">
        <w:rPr>
          <w:i/>
        </w:rPr>
        <w:t>planning</w:t>
      </w:r>
      <w:r w:rsidR="000F080F" w:rsidRPr="000F080F">
        <w:t xml:space="preserve">, waarmee op een efficiënte manier wordt </w:t>
      </w:r>
      <w:r w:rsidR="00762CE7" w:rsidRPr="000F080F">
        <w:t xml:space="preserve">bepaald </w:t>
      </w:r>
      <w:r w:rsidR="000F080F" w:rsidRPr="000F080F">
        <w:t>welke middelen ingezet worden om de Decent Work doelstellingen te behalen</w:t>
      </w:r>
      <w:r w:rsidR="00546F50" w:rsidRPr="000F080F">
        <w:t>.</w:t>
      </w:r>
      <w:r w:rsidR="000F080F" w:rsidRPr="000F080F">
        <w:t xml:space="preserve"> Dit leidt tot betere coördinatie en meer transparantie en coherentie bij de middelenallocatie.</w:t>
      </w:r>
      <w:r w:rsidR="00DB1E4A" w:rsidRPr="000F080F">
        <w:t xml:space="preserve"> </w:t>
      </w:r>
      <w:r w:rsidR="00345D94" w:rsidRPr="000F080F">
        <w:t>Gezien de versterking van activiteiten op landenniveau is het doorvoeren van RBM in veldkantoren van groot belang. Hiervoor is binnen d</w:t>
      </w:r>
      <w:r w:rsidR="00102253">
        <w:t>e ILO reeds de nodige aandacht (ook in programma en budget): DCWP’s worden versterkt (</w:t>
      </w:r>
      <w:r w:rsidR="00345D94" w:rsidRPr="000F080F">
        <w:t xml:space="preserve">landenkantoren </w:t>
      </w:r>
      <w:r w:rsidR="00102253">
        <w:t xml:space="preserve">dienen </w:t>
      </w:r>
      <w:r w:rsidR="00345D94" w:rsidRPr="000F080F">
        <w:t>activiteiten te koppelen aan overkoepelende doelstellingen</w:t>
      </w:r>
      <w:r w:rsidR="00102253">
        <w:t xml:space="preserve">) en er </w:t>
      </w:r>
      <w:r w:rsidR="00762CE7">
        <w:t>zijn uitgebreide RBM-handboeken voor landenkantoren voor evaluaties</w:t>
      </w:r>
      <w:r w:rsidR="00102253">
        <w:t xml:space="preserve"> beschikbaar</w:t>
      </w:r>
      <w:r w:rsidR="00762CE7">
        <w:t xml:space="preserve">. </w:t>
      </w:r>
    </w:p>
    <w:p w14:paraId="489C17AC" w14:textId="77777777" w:rsidR="00DD1241" w:rsidRDefault="00DD1241" w:rsidP="00546F50">
      <w:pPr>
        <w:rPr>
          <w:color w:val="4F81BD" w:themeColor="accent1"/>
        </w:rPr>
      </w:pPr>
    </w:p>
    <w:p w14:paraId="489C17AD" w14:textId="77777777" w:rsidR="00CA2E22" w:rsidRPr="00B31DCB" w:rsidRDefault="00CA2E22" w:rsidP="00CA2E22">
      <w:r w:rsidRPr="00B31DCB">
        <w:t xml:space="preserve">Beoordeling: </w:t>
      </w:r>
      <w:r>
        <w:t>3</w:t>
      </w:r>
      <w:r w:rsidR="002E3983">
        <w:t xml:space="preserve"> (voldoende)</w:t>
      </w:r>
    </w:p>
    <w:p w14:paraId="489C17AE" w14:textId="77777777" w:rsidR="00CA2E22" w:rsidRPr="00B31DCB" w:rsidRDefault="00CA2E22" w:rsidP="00CA2E22">
      <w:r w:rsidRPr="00B31DCB">
        <w:t>Verwachting voo</w:t>
      </w:r>
      <w:r>
        <w:t>r positieve verandering</w:t>
      </w:r>
      <w:r w:rsidRPr="00B31DCB">
        <w:t xml:space="preserve">: </w:t>
      </w:r>
      <w:r w:rsidRPr="00CA2E22">
        <w:sym w:font="Wingdings" w:char="F0E8"/>
      </w:r>
      <w:r w:rsidR="002E3983">
        <w:t xml:space="preserve"> (neutraal)</w:t>
      </w:r>
    </w:p>
    <w:p w14:paraId="489C17AF" w14:textId="77777777" w:rsidR="00ED2F32" w:rsidRPr="00E57600" w:rsidRDefault="00FC29FD" w:rsidP="00E57600">
      <w:pPr>
        <w:pStyle w:val="Heading2"/>
        <w:numPr>
          <w:ilvl w:val="1"/>
          <w:numId w:val="20"/>
        </w:numPr>
        <w:rPr>
          <w:color w:val="FF0000"/>
        </w:rPr>
      </w:pPr>
      <w:r>
        <w:tab/>
      </w:r>
      <w:r>
        <w:tab/>
      </w:r>
      <w:r>
        <w:tab/>
      </w:r>
      <w:r>
        <w:tab/>
      </w:r>
      <w:r w:rsidR="00B54564" w:rsidRPr="00DC249A">
        <w:t xml:space="preserve">Partnerschappen </w:t>
      </w:r>
    </w:p>
    <w:p w14:paraId="489C17B0" w14:textId="4E451641" w:rsidR="003417D0" w:rsidRPr="00FB6006" w:rsidRDefault="00DD1241" w:rsidP="003417D0">
      <w:pPr>
        <w:rPr>
          <w:rFonts w:cs="Calibri"/>
          <w:iCs/>
        </w:rPr>
      </w:pPr>
      <w:r w:rsidRPr="003417D0">
        <w:t xml:space="preserve">De ILO heeft een belangrijke rol gespeeld bij de integratie van de ILO </w:t>
      </w:r>
      <w:r w:rsidRPr="003417D0">
        <w:rPr>
          <w:i/>
        </w:rPr>
        <w:t>Global Jobs Pact</w:t>
      </w:r>
      <w:r w:rsidRPr="003417D0">
        <w:t xml:space="preserve"> en de </w:t>
      </w:r>
      <w:r w:rsidRPr="003417D0">
        <w:rPr>
          <w:i/>
        </w:rPr>
        <w:t>Social</w:t>
      </w:r>
      <w:r w:rsidR="009B2DF5">
        <w:rPr>
          <w:i/>
        </w:rPr>
        <w:t xml:space="preserve"> </w:t>
      </w:r>
      <w:r w:rsidRPr="003417D0">
        <w:rPr>
          <w:i/>
        </w:rPr>
        <w:t>Protection</w:t>
      </w:r>
      <w:r w:rsidR="009B2DF5">
        <w:rPr>
          <w:i/>
        </w:rPr>
        <w:t xml:space="preserve"> </w:t>
      </w:r>
      <w:r w:rsidRPr="003417D0">
        <w:rPr>
          <w:i/>
        </w:rPr>
        <w:t>Floors</w:t>
      </w:r>
      <w:r w:rsidRPr="003417D0">
        <w:t xml:space="preserve"> in de VN-brede aanpak van de financieel-economische crisis. </w:t>
      </w:r>
      <w:r w:rsidR="007F7F8B" w:rsidRPr="003417D0">
        <w:t xml:space="preserve">De ILO voert </w:t>
      </w:r>
      <w:r w:rsidR="003417D0" w:rsidRPr="003417D0">
        <w:t xml:space="preserve">regelmatig </w:t>
      </w:r>
      <w:r w:rsidR="007F7F8B" w:rsidRPr="003417D0">
        <w:t>strategisch overleg met onder meer de WTO en de Wereldbank</w:t>
      </w:r>
      <w:r w:rsidR="007F7F8B" w:rsidRPr="003417D0">
        <w:rPr>
          <w:i/>
        </w:rPr>
        <w:t>.</w:t>
      </w:r>
      <w:r w:rsidR="007F7F8B" w:rsidRPr="003417D0">
        <w:t xml:space="preserve"> Daarnaast werkt de ILO samen met IFC (</w:t>
      </w:r>
      <w:r w:rsidR="00361FA5">
        <w:t>onder andere</w:t>
      </w:r>
      <w:r w:rsidR="003417D0" w:rsidRPr="003417D0">
        <w:t xml:space="preserve"> </w:t>
      </w:r>
      <w:r w:rsidR="000F080F">
        <w:t xml:space="preserve">in </w:t>
      </w:r>
      <w:r w:rsidR="007F7F8B" w:rsidRPr="003417D0">
        <w:rPr>
          <w:i/>
        </w:rPr>
        <w:t>Better</w:t>
      </w:r>
      <w:r w:rsidR="009B2DF5">
        <w:rPr>
          <w:i/>
        </w:rPr>
        <w:t xml:space="preserve"> </w:t>
      </w:r>
      <w:r w:rsidR="007F7F8B" w:rsidRPr="003417D0">
        <w:rPr>
          <w:i/>
        </w:rPr>
        <w:t>Work</w:t>
      </w:r>
      <w:r w:rsidR="007F7F8B" w:rsidRPr="003417D0">
        <w:t>), UNDP en UNEP (</w:t>
      </w:r>
      <w:r w:rsidR="007F7F8B" w:rsidRPr="003417D0">
        <w:rPr>
          <w:i/>
        </w:rPr>
        <w:t xml:space="preserve">Green </w:t>
      </w:r>
      <w:r w:rsidR="003417D0" w:rsidRPr="003417D0">
        <w:rPr>
          <w:i/>
        </w:rPr>
        <w:t>J</w:t>
      </w:r>
      <w:r w:rsidR="007F7F8B" w:rsidRPr="003417D0">
        <w:rPr>
          <w:i/>
        </w:rPr>
        <w:t>obs</w:t>
      </w:r>
      <w:r w:rsidR="007F7F8B" w:rsidRPr="003417D0">
        <w:t xml:space="preserve">). </w:t>
      </w:r>
      <w:r w:rsidR="003417D0">
        <w:t xml:space="preserve">Met de </w:t>
      </w:r>
      <w:r w:rsidR="003417D0" w:rsidRPr="000F080F">
        <w:rPr>
          <w:i/>
        </w:rPr>
        <w:t>International Organisation</w:t>
      </w:r>
      <w:r w:rsidR="009B2DF5">
        <w:rPr>
          <w:i/>
        </w:rPr>
        <w:t xml:space="preserve"> </w:t>
      </w:r>
      <w:r w:rsidR="003417D0" w:rsidRPr="000F080F">
        <w:rPr>
          <w:i/>
        </w:rPr>
        <w:t>for Migration</w:t>
      </w:r>
      <w:r w:rsidR="003417D0">
        <w:t xml:space="preserve"> (IOM) en </w:t>
      </w:r>
      <w:r w:rsidR="003417D0" w:rsidRPr="000F080F">
        <w:rPr>
          <w:i/>
        </w:rPr>
        <w:t>International Organisation of Employers</w:t>
      </w:r>
      <w:r w:rsidR="003417D0">
        <w:t xml:space="preserve"> (IOE) wordt samengewerkt </w:t>
      </w:r>
      <w:r w:rsidR="003417D0">
        <w:rPr>
          <w:rFonts w:cs="Calibri"/>
        </w:rPr>
        <w:t>op arbeidsmigratie met o</w:t>
      </w:r>
      <w:r w:rsidR="00361FA5">
        <w:rPr>
          <w:rFonts w:cs="Calibri"/>
        </w:rPr>
        <w:t>nder andere</w:t>
      </w:r>
      <w:r w:rsidR="003417D0">
        <w:rPr>
          <w:rFonts w:cs="Calibri"/>
        </w:rPr>
        <w:t xml:space="preserve"> het </w:t>
      </w:r>
      <w:r w:rsidR="003417D0" w:rsidRPr="00B04681">
        <w:rPr>
          <w:rFonts w:cs="Calibri"/>
          <w:i/>
        </w:rPr>
        <w:t>International Recruitment Integrity System (IRIS)</w:t>
      </w:r>
      <w:r w:rsidR="003417D0">
        <w:rPr>
          <w:rFonts w:cs="Calibri"/>
          <w:i/>
        </w:rPr>
        <w:t xml:space="preserve">, </w:t>
      </w:r>
      <w:r w:rsidR="006A506C" w:rsidRPr="000F080F">
        <w:rPr>
          <w:rFonts w:cs="Calibri"/>
        </w:rPr>
        <w:t>waarbij</w:t>
      </w:r>
      <w:r w:rsidR="00FC29FD">
        <w:rPr>
          <w:rFonts w:cs="Calibri"/>
        </w:rPr>
        <w:t xml:space="preserve"> </w:t>
      </w:r>
      <w:r w:rsidR="003417D0">
        <w:rPr>
          <w:rFonts w:cs="Calibri"/>
        </w:rPr>
        <w:t xml:space="preserve">certificering van rekruteringsbedrijven moet helpen malafide bureaus te onderscheiden van bedrijven die zich aan basale mensen- en arbeidsrechten houden. </w:t>
      </w:r>
      <w:r w:rsidR="003417D0" w:rsidRPr="003417D0">
        <w:rPr>
          <w:rFonts w:cs="Calibri"/>
        </w:rPr>
        <w:t xml:space="preserve">Het </w:t>
      </w:r>
      <w:r w:rsidR="003417D0" w:rsidRPr="000F080F">
        <w:rPr>
          <w:rFonts w:cs="Calibri"/>
          <w:i/>
        </w:rPr>
        <w:t>International Programme on the Elimination of Child Labour</w:t>
      </w:r>
      <w:r w:rsidR="003417D0" w:rsidRPr="003417D0">
        <w:rPr>
          <w:rFonts w:cs="Calibri"/>
        </w:rPr>
        <w:t xml:space="preserve"> (IPEC) van de ILO co</w:t>
      </w:r>
      <w:r w:rsidR="00B85548">
        <w:rPr>
          <w:rFonts w:cs="Calibri"/>
        </w:rPr>
        <w:t>ö</w:t>
      </w:r>
      <w:r w:rsidR="00361FA5">
        <w:rPr>
          <w:rFonts w:cs="Calibri"/>
        </w:rPr>
        <w:t>rdineert (in samenwerking met</w:t>
      </w:r>
      <w:r w:rsidR="003417D0" w:rsidRPr="003417D0">
        <w:rPr>
          <w:rFonts w:cs="Calibri"/>
        </w:rPr>
        <w:t xml:space="preserve"> UN Global Compact) het Child Labour Platform (CLP), </w:t>
      </w:r>
      <w:r w:rsidR="003417D0">
        <w:rPr>
          <w:rFonts w:cs="Calibri"/>
        </w:rPr>
        <w:t xml:space="preserve">een platform voor bedrijven en andere relevante organisaties om </w:t>
      </w:r>
      <w:r w:rsidR="003417D0" w:rsidRPr="000F080F">
        <w:rPr>
          <w:rFonts w:cs="Calibri"/>
          <w:i/>
        </w:rPr>
        <w:t>best practices</w:t>
      </w:r>
      <w:r w:rsidR="003417D0">
        <w:rPr>
          <w:rFonts w:cs="Calibri"/>
        </w:rPr>
        <w:t xml:space="preserve"> en andere ervaringen bij het bestrijden van kinderarbeid in hun ketens uit te wisselen. De ILO leidt daarnaast samen met UNCTAD en OESO </w:t>
      </w:r>
      <w:r w:rsidR="00B85548">
        <w:rPr>
          <w:rFonts w:cs="Calibri"/>
        </w:rPr>
        <w:t>r</w:t>
      </w:r>
      <w:r w:rsidR="003417D0">
        <w:rPr>
          <w:rFonts w:cs="Calibri"/>
        </w:rPr>
        <w:t>onde</w:t>
      </w:r>
      <w:r w:rsidR="00B85548">
        <w:rPr>
          <w:rFonts w:cs="Calibri"/>
        </w:rPr>
        <w:t>t</w:t>
      </w:r>
      <w:r w:rsidR="003417D0">
        <w:rPr>
          <w:rFonts w:cs="Calibri"/>
        </w:rPr>
        <w:t>afel</w:t>
      </w:r>
      <w:r w:rsidR="00B85548">
        <w:rPr>
          <w:rFonts w:cs="Calibri"/>
        </w:rPr>
        <w:t>gesprekken over Maatschappelijk Verantwoord Ondernemen</w:t>
      </w:r>
      <w:r w:rsidR="003417D0">
        <w:rPr>
          <w:rFonts w:cs="Calibri"/>
        </w:rPr>
        <w:t>.</w:t>
      </w:r>
    </w:p>
    <w:p w14:paraId="489C17B1" w14:textId="77777777" w:rsidR="003417D0" w:rsidRDefault="003417D0" w:rsidP="007F7F8B">
      <w:pPr>
        <w:rPr>
          <w:color w:val="4F81BD" w:themeColor="accent1"/>
        </w:rPr>
      </w:pPr>
    </w:p>
    <w:p w14:paraId="489C17B2" w14:textId="61005C5E" w:rsidR="00306BBF" w:rsidRPr="00FB6006" w:rsidRDefault="003417D0" w:rsidP="00306BBF">
      <w:pPr>
        <w:rPr>
          <w:color w:val="4F81BD" w:themeColor="accent1"/>
        </w:rPr>
      </w:pPr>
      <w:r w:rsidRPr="00977D28">
        <w:t xml:space="preserve">De ILO draagt beleidsmatig bij aan </w:t>
      </w:r>
      <w:r w:rsidRPr="000F080F">
        <w:rPr>
          <w:i/>
        </w:rPr>
        <w:t>United Nations Development Assistance Frameworks</w:t>
      </w:r>
      <w:r>
        <w:t xml:space="preserve"> (UNDAF)</w:t>
      </w:r>
      <w:r w:rsidR="00DF3763">
        <w:t xml:space="preserve"> </w:t>
      </w:r>
      <w:r w:rsidR="00E600C8">
        <w:t xml:space="preserve">en </w:t>
      </w:r>
      <w:r w:rsidR="00B31DCB">
        <w:t xml:space="preserve">de </w:t>
      </w:r>
      <w:r w:rsidR="00B31DCB" w:rsidRPr="00B31DCB">
        <w:rPr>
          <w:i/>
        </w:rPr>
        <w:t>One UN</w:t>
      </w:r>
      <w:r w:rsidR="00B31DCB">
        <w:t xml:space="preserve"> gedachte</w:t>
      </w:r>
      <w:r w:rsidR="00E600C8">
        <w:t>.</w:t>
      </w:r>
      <w:r w:rsidR="008372BB">
        <w:t xml:space="preserve"> </w:t>
      </w:r>
      <w:r w:rsidR="00E600C8">
        <w:t xml:space="preserve">De ILO neemt ook </w:t>
      </w:r>
      <w:r w:rsidR="007F7F8B" w:rsidRPr="00614A14">
        <w:t xml:space="preserve">op landenniveau actief deel aan de </w:t>
      </w:r>
      <w:r w:rsidR="007F7F8B" w:rsidRPr="00614A14">
        <w:rPr>
          <w:i/>
        </w:rPr>
        <w:t>One UN-pilots</w:t>
      </w:r>
      <w:r w:rsidR="00E600C8" w:rsidRPr="00614A14">
        <w:t>.</w:t>
      </w:r>
      <w:r w:rsidR="00FC29FD">
        <w:t xml:space="preserve"> </w:t>
      </w:r>
      <w:r w:rsidR="00E600C8" w:rsidRPr="00614A14">
        <w:t xml:space="preserve">De </w:t>
      </w:r>
      <w:r w:rsidR="007F7F8B" w:rsidRPr="00614A14">
        <w:rPr>
          <w:i/>
        </w:rPr>
        <w:t>Decent Work Agenda</w:t>
      </w:r>
      <w:r w:rsidR="00FD2E02">
        <w:rPr>
          <w:i/>
        </w:rPr>
        <w:t xml:space="preserve"> </w:t>
      </w:r>
      <w:r w:rsidR="00E600C8" w:rsidRPr="00614A14">
        <w:t xml:space="preserve">wordt </w:t>
      </w:r>
      <w:r w:rsidR="00614A14" w:rsidRPr="00614A14">
        <w:t>ook geïntegreerd</w:t>
      </w:r>
      <w:r w:rsidR="007F7F8B" w:rsidRPr="00614A14">
        <w:t xml:space="preserve"> in de programma’s van andere VN-organisaties en UNDAF’s. </w:t>
      </w:r>
      <w:r w:rsidR="00614A14" w:rsidRPr="00B31DCB">
        <w:t>Doordat de ILO slechts ongeveer 40 landenkantoren heeft, is de s</w:t>
      </w:r>
      <w:r w:rsidR="007F7F8B" w:rsidRPr="00B31DCB">
        <w:t xml:space="preserve">amenwerking </w:t>
      </w:r>
      <w:r w:rsidR="00614A14" w:rsidRPr="00B31DCB">
        <w:t xml:space="preserve">met andere VN-organisaties soms lastig. </w:t>
      </w:r>
      <w:r w:rsidR="00B85548">
        <w:t xml:space="preserve">De </w:t>
      </w:r>
      <w:r w:rsidR="00B31DCB" w:rsidRPr="00B31DCB">
        <w:t xml:space="preserve">ILO doet mee aan het </w:t>
      </w:r>
      <w:r w:rsidR="00B31DCB" w:rsidRPr="000F080F">
        <w:rPr>
          <w:i/>
        </w:rPr>
        <w:t>Resident Coordinator</w:t>
      </w:r>
      <w:r w:rsidR="00DF3763">
        <w:rPr>
          <w:i/>
        </w:rPr>
        <w:t>-</w:t>
      </w:r>
      <w:r w:rsidR="00B31DCB" w:rsidRPr="00614A14">
        <w:t>systeem van de VN</w:t>
      </w:r>
      <w:r w:rsidR="00B31DCB">
        <w:t>, want (</w:t>
      </w:r>
      <w:r w:rsidR="00B31DCB" w:rsidRPr="00614A14">
        <w:t>met name</w:t>
      </w:r>
      <w:r w:rsidR="00FD2E02">
        <w:t xml:space="preserve"> </w:t>
      </w:r>
      <w:r w:rsidR="00B31DCB">
        <w:t xml:space="preserve">in </w:t>
      </w:r>
      <w:r w:rsidR="00B31DCB" w:rsidRPr="00614A14">
        <w:t>hoog-risicolanden</w:t>
      </w:r>
      <w:r w:rsidR="00B31DCB">
        <w:t>)</w:t>
      </w:r>
      <w:r w:rsidR="00FC29FD">
        <w:t xml:space="preserve"> </w:t>
      </w:r>
      <w:r w:rsidR="00B31DCB">
        <w:t xml:space="preserve">is </w:t>
      </w:r>
      <w:r w:rsidR="00B31DCB" w:rsidRPr="00614A14">
        <w:t xml:space="preserve">het voor de ILO van belang om </w:t>
      </w:r>
      <w:r w:rsidR="00B31DCB">
        <w:t xml:space="preserve">op </w:t>
      </w:r>
      <w:r w:rsidR="00B31DCB" w:rsidRPr="00614A14">
        <w:t xml:space="preserve">te kunnen trekken </w:t>
      </w:r>
      <w:r w:rsidR="00B31DCB">
        <w:t>met de andere VN-</w:t>
      </w:r>
      <w:r w:rsidR="00B31DCB" w:rsidRPr="00614A14">
        <w:t xml:space="preserve">veldkantoren. </w:t>
      </w:r>
      <w:r w:rsidR="00B31DCB">
        <w:t>R</w:t>
      </w:r>
      <w:r w:rsidR="00B31DCB" w:rsidRPr="00614A14">
        <w:t xml:space="preserve">ecent </w:t>
      </w:r>
      <w:r w:rsidR="00B31DCB">
        <w:t xml:space="preserve">is in Ghana </w:t>
      </w:r>
      <w:r w:rsidR="00B31DCB" w:rsidRPr="00614A14">
        <w:t xml:space="preserve">voor het eerst een ILO-directeur tot </w:t>
      </w:r>
      <w:r w:rsidR="00B31DCB" w:rsidRPr="000F080F">
        <w:rPr>
          <w:i/>
        </w:rPr>
        <w:t>Resident Coordinator</w:t>
      </w:r>
      <w:r w:rsidR="00B31DCB" w:rsidRPr="00614A14">
        <w:t xml:space="preserve"> benoemd.</w:t>
      </w:r>
      <w:r w:rsidR="00306BBF">
        <w:t xml:space="preserve"> Weliswaar kan de samenwerking in VN-verband nog </w:t>
      </w:r>
      <w:r w:rsidR="00C77345">
        <w:t>ver</w:t>
      </w:r>
      <w:r w:rsidR="00306BBF">
        <w:t>beter</w:t>
      </w:r>
      <w:r w:rsidR="00C77345">
        <w:t>en</w:t>
      </w:r>
      <w:r w:rsidR="00306BBF">
        <w:t>, maar i</w:t>
      </w:r>
      <w:r w:rsidR="00306BBF" w:rsidRPr="00306BBF">
        <w:t xml:space="preserve">n het </w:t>
      </w:r>
      <w:r w:rsidR="00306BBF">
        <w:t xml:space="preserve">nieuwe </w:t>
      </w:r>
      <w:r w:rsidR="00C77345">
        <w:t xml:space="preserve">P&amp;B </w:t>
      </w:r>
      <w:r w:rsidR="00306BBF" w:rsidRPr="00306BBF">
        <w:t xml:space="preserve">omarmt DG Ryder de </w:t>
      </w:r>
      <w:r w:rsidR="00306BBF" w:rsidRPr="00306BBF">
        <w:rPr>
          <w:i/>
        </w:rPr>
        <w:t>One UN</w:t>
      </w:r>
      <w:r w:rsidR="00306BBF" w:rsidRPr="00306BBF">
        <w:t xml:space="preserve"> gedachte. Waar de ILO eerder soms kritisch stond ten opzichte van nadere samenwerking met andere VN-organisaties, worden </w:t>
      </w:r>
      <w:r w:rsidR="00306BBF">
        <w:t xml:space="preserve">nu </w:t>
      </w:r>
      <w:r w:rsidR="00306BBF" w:rsidRPr="00306BBF">
        <w:t xml:space="preserve">met name de kansen benoemd van verdergaande samenwerking. </w:t>
      </w:r>
      <w:r w:rsidR="005134F1">
        <w:t xml:space="preserve">Hiertoe heeft </w:t>
      </w:r>
      <w:r w:rsidR="00306BBF" w:rsidRPr="00306BBF">
        <w:t>de DG</w:t>
      </w:r>
      <w:r w:rsidR="005134F1">
        <w:t xml:space="preserve"> o</w:t>
      </w:r>
      <w:r w:rsidR="00361FA5">
        <w:t>nder andere</w:t>
      </w:r>
      <w:r w:rsidR="00306BBF" w:rsidRPr="00306BBF">
        <w:t xml:space="preserve"> stappen genomen om de technische expertise op landenniveau te versterken</w:t>
      </w:r>
      <w:r w:rsidR="00306BBF">
        <w:t>.</w:t>
      </w:r>
    </w:p>
    <w:p w14:paraId="489C17B3" w14:textId="77777777" w:rsidR="003417D0" w:rsidRPr="007F7F8B" w:rsidRDefault="003417D0" w:rsidP="007F7F8B">
      <w:pPr>
        <w:rPr>
          <w:color w:val="4F81BD" w:themeColor="accent1"/>
        </w:rPr>
      </w:pPr>
    </w:p>
    <w:p w14:paraId="489C17B4" w14:textId="7D8D683B" w:rsidR="00B31DCB" w:rsidRDefault="00C77345" w:rsidP="00E101EC">
      <w:pPr>
        <w:rPr>
          <w:rFonts w:cs="Calibri"/>
        </w:rPr>
      </w:pPr>
      <w:r>
        <w:rPr>
          <w:rFonts w:cs="Calibri"/>
        </w:rPr>
        <w:t>D</w:t>
      </w:r>
      <w:r w:rsidR="00B85548">
        <w:rPr>
          <w:rFonts w:cs="Calibri"/>
        </w:rPr>
        <w:t xml:space="preserve">e tripartiete structuur van de ILO – waar de organisatie </w:t>
      </w:r>
      <w:r w:rsidR="00E101EC">
        <w:rPr>
          <w:rFonts w:cs="Calibri"/>
        </w:rPr>
        <w:t xml:space="preserve">deels </w:t>
      </w:r>
      <w:r w:rsidR="00B85548">
        <w:rPr>
          <w:rFonts w:cs="Calibri"/>
        </w:rPr>
        <w:t>zijn meerwaarde aan ontleen</w:t>
      </w:r>
      <w:r w:rsidR="008372BB">
        <w:rPr>
          <w:rFonts w:cs="Calibri"/>
        </w:rPr>
        <w:t>t</w:t>
      </w:r>
      <w:r w:rsidR="00B85548">
        <w:rPr>
          <w:rFonts w:cs="Calibri"/>
        </w:rPr>
        <w:t xml:space="preserve"> – </w:t>
      </w:r>
      <w:r>
        <w:rPr>
          <w:rFonts w:cs="Calibri"/>
        </w:rPr>
        <w:t xml:space="preserve">leidt </w:t>
      </w:r>
      <w:r w:rsidR="00B85548">
        <w:rPr>
          <w:rFonts w:cs="Calibri"/>
        </w:rPr>
        <w:t xml:space="preserve">er soms toe dat samenwerking met andere organisaties bemoeilijkt wordt. </w:t>
      </w:r>
      <w:r w:rsidR="00B53DBE" w:rsidRPr="00B53DBE">
        <w:rPr>
          <w:rFonts w:eastAsia="Verdana" w:cs="Calibri"/>
        </w:rPr>
        <w:t xml:space="preserve">Rechtstreekse contacten van de ILO met (multinationale) bedrijven liggen bijvoorbeeld gevoelig bij de </w:t>
      </w:r>
      <w:r w:rsidR="00B53DBE" w:rsidRPr="00C77345">
        <w:rPr>
          <w:rFonts w:eastAsia="Verdana" w:cs="Calibri"/>
          <w:i/>
        </w:rPr>
        <w:t>International Organisation of Employers</w:t>
      </w:r>
      <w:r w:rsidR="00B53DBE" w:rsidRPr="00B53DBE">
        <w:rPr>
          <w:rFonts w:eastAsia="Verdana" w:cs="Calibri"/>
        </w:rPr>
        <w:t xml:space="preserve"> (IOE).</w:t>
      </w:r>
      <w:r w:rsidR="00DB1E4A">
        <w:rPr>
          <w:rFonts w:cs="Calibri"/>
        </w:rPr>
        <w:t xml:space="preserve"> </w:t>
      </w:r>
      <w:r w:rsidR="00B85548">
        <w:rPr>
          <w:rFonts w:cs="Calibri"/>
        </w:rPr>
        <w:t>De ILO verwacht dat diens bijzondere structuur gerespecteerd wordt en d</w:t>
      </w:r>
      <w:r w:rsidR="00DA4D74">
        <w:rPr>
          <w:rFonts w:cs="Calibri"/>
        </w:rPr>
        <w:t>at er met d</w:t>
      </w:r>
      <w:r w:rsidR="00B85548">
        <w:rPr>
          <w:rFonts w:cs="Calibri"/>
        </w:rPr>
        <w:t xml:space="preserve">e stem van werkgevers- en werknemersorganisaties </w:t>
      </w:r>
      <w:r w:rsidR="00DA4D74">
        <w:rPr>
          <w:rFonts w:cs="Calibri"/>
        </w:rPr>
        <w:t xml:space="preserve">rekening wordt gehouden. </w:t>
      </w:r>
      <w:r w:rsidR="001B4D46">
        <w:rPr>
          <w:rFonts w:cs="Calibri"/>
        </w:rPr>
        <w:t xml:space="preserve">Directeur-generaal </w:t>
      </w:r>
      <w:r w:rsidR="001B4D46" w:rsidRPr="00B31DCB">
        <w:rPr>
          <w:rFonts w:cs="Calibri"/>
        </w:rPr>
        <w:t>Ryder</w:t>
      </w:r>
      <w:r w:rsidR="008372BB">
        <w:rPr>
          <w:rFonts w:cs="Calibri"/>
        </w:rPr>
        <w:t xml:space="preserve"> </w:t>
      </w:r>
      <w:r w:rsidR="001B4D46" w:rsidRPr="00B31DCB">
        <w:rPr>
          <w:rFonts w:cs="Calibri"/>
        </w:rPr>
        <w:t>streeft</w:t>
      </w:r>
      <w:r w:rsidR="008372BB">
        <w:rPr>
          <w:rFonts w:cs="Calibri"/>
        </w:rPr>
        <w:t xml:space="preserve"> </w:t>
      </w:r>
      <w:r w:rsidR="001B4D46" w:rsidRPr="00B31DCB">
        <w:rPr>
          <w:rFonts w:cs="Calibri"/>
        </w:rPr>
        <w:t>er</w:t>
      </w:r>
      <w:r w:rsidR="008372BB">
        <w:rPr>
          <w:rFonts w:cs="Calibri"/>
        </w:rPr>
        <w:t xml:space="preserve"> </w:t>
      </w:r>
      <w:r w:rsidR="001B4D46" w:rsidRPr="00B31DCB">
        <w:rPr>
          <w:rFonts w:cs="Calibri"/>
        </w:rPr>
        <w:t>naar</w:t>
      </w:r>
      <w:r w:rsidR="008372BB">
        <w:rPr>
          <w:rFonts w:cs="Calibri"/>
        </w:rPr>
        <w:t xml:space="preserve"> </w:t>
      </w:r>
      <w:r w:rsidR="001B4D46" w:rsidRPr="00B31DCB">
        <w:rPr>
          <w:rFonts w:cs="Calibri"/>
        </w:rPr>
        <w:t>de</w:t>
      </w:r>
      <w:r w:rsidR="008372BB">
        <w:rPr>
          <w:rFonts w:cs="Calibri"/>
        </w:rPr>
        <w:t xml:space="preserve"> </w:t>
      </w:r>
      <w:r w:rsidR="001B4D46" w:rsidRPr="00B31DCB">
        <w:rPr>
          <w:rFonts w:cs="Calibri"/>
        </w:rPr>
        <w:t>banden</w:t>
      </w:r>
      <w:r w:rsidR="008372BB">
        <w:rPr>
          <w:rFonts w:cs="Calibri"/>
        </w:rPr>
        <w:t xml:space="preserve"> </w:t>
      </w:r>
      <w:r w:rsidR="001B4D46">
        <w:rPr>
          <w:rFonts w:eastAsia="Verdana" w:cs="Calibri"/>
        </w:rPr>
        <w:t xml:space="preserve">tussen de ILO en </w:t>
      </w:r>
      <w:r w:rsidR="001B4D46" w:rsidRPr="00B31DCB">
        <w:rPr>
          <w:rFonts w:cs="Calibri"/>
        </w:rPr>
        <w:t>bedrijven</w:t>
      </w:r>
      <w:r w:rsidR="008372BB">
        <w:rPr>
          <w:rFonts w:cs="Calibri"/>
        </w:rPr>
        <w:t xml:space="preserve"> </w:t>
      </w:r>
      <w:r w:rsidR="001B4D46" w:rsidRPr="00B31DCB">
        <w:rPr>
          <w:rFonts w:cs="Calibri"/>
        </w:rPr>
        <w:t>te</w:t>
      </w:r>
      <w:r w:rsidR="008372BB">
        <w:rPr>
          <w:rFonts w:cs="Calibri"/>
        </w:rPr>
        <w:t xml:space="preserve"> </w:t>
      </w:r>
      <w:r w:rsidR="001B4D46" w:rsidRPr="00B31DCB">
        <w:rPr>
          <w:rFonts w:cs="Calibri"/>
        </w:rPr>
        <w:t>versterken.</w:t>
      </w:r>
      <w:r w:rsidR="008372BB">
        <w:rPr>
          <w:rFonts w:cs="Calibri"/>
        </w:rPr>
        <w:t xml:space="preserve"> </w:t>
      </w:r>
      <w:r w:rsidR="001B4D46">
        <w:rPr>
          <w:rFonts w:eastAsia="Verdana" w:cs="Calibri"/>
        </w:rPr>
        <w:t>Nederland steunt dit streven van Ryder actief.</w:t>
      </w:r>
      <w:r w:rsidR="00FC29FD">
        <w:rPr>
          <w:rFonts w:eastAsia="Verdana" w:cs="Calibri"/>
        </w:rPr>
        <w:t xml:space="preserve"> </w:t>
      </w:r>
      <w:r w:rsidR="00E101EC">
        <w:rPr>
          <w:rFonts w:eastAsia="Verdana" w:cs="Calibri"/>
        </w:rPr>
        <w:t>D</w:t>
      </w:r>
      <w:r w:rsidR="00E101EC">
        <w:t xml:space="preserve">e ILO loopt naar eigen zeggen </w:t>
      </w:r>
      <w:r w:rsidR="00361FA5">
        <w:t>achter ten opzichte van</w:t>
      </w:r>
      <w:r w:rsidR="00E101EC">
        <w:t xml:space="preserve"> andere VN-organisaties m</w:t>
      </w:r>
      <w:r w:rsidR="00361FA5">
        <w:t>et betrekking tot</w:t>
      </w:r>
      <w:r w:rsidR="00E101EC">
        <w:t xml:space="preserve"> het aantrekken van financiering door en samenwerking </w:t>
      </w:r>
      <w:r w:rsidR="00E101EC" w:rsidRPr="00A617D6">
        <w:t>met</w:t>
      </w:r>
      <w:r w:rsidR="00E101EC" w:rsidRPr="00A617D6">
        <w:rPr>
          <w:rStyle w:val="Strong"/>
          <w:b w:val="0"/>
        </w:rPr>
        <w:t xml:space="preserve"> de private sector</w:t>
      </w:r>
      <w:r w:rsidR="00E101EC">
        <w:t>.</w:t>
      </w:r>
      <w:r w:rsidR="00FC29FD">
        <w:t xml:space="preserve"> </w:t>
      </w:r>
    </w:p>
    <w:p w14:paraId="489C17B5" w14:textId="77777777" w:rsidR="0002614F" w:rsidRDefault="0002614F" w:rsidP="0002614F">
      <w:pPr>
        <w:rPr>
          <w:rFonts w:eastAsia="Verdana" w:cs="Calibri"/>
        </w:rPr>
      </w:pPr>
    </w:p>
    <w:p w14:paraId="489C17B6" w14:textId="77777777" w:rsidR="007F7F8B" w:rsidRPr="00B31DCB" w:rsidRDefault="007F7F8B" w:rsidP="007F7F8B">
      <w:r w:rsidRPr="00B31DCB">
        <w:t xml:space="preserve">Beoordeling: </w:t>
      </w:r>
      <w:r w:rsidR="0008155F">
        <w:t>2</w:t>
      </w:r>
      <w:r w:rsidR="002E3983">
        <w:t xml:space="preserve"> (matig)</w:t>
      </w:r>
    </w:p>
    <w:p w14:paraId="489C17B7" w14:textId="77777777" w:rsidR="007F7F8B" w:rsidRPr="00B31DCB" w:rsidRDefault="007F7F8B" w:rsidP="007F7F8B">
      <w:r w:rsidRPr="00B31DCB">
        <w:t>Verwachting voo</w:t>
      </w:r>
      <w:r w:rsidR="00B31DCB">
        <w:t>r positieve verandering</w:t>
      </w:r>
      <w:r w:rsidRPr="00B31DCB">
        <w:t xml:space="preserve">: </w:t>
      </w:r>
      <w:r w:rsidR="001B4D46">
        <w:sym w:font="Wingdings" w:char="F0E9"/>
      </w:r>
      <w:r w:rsidR="002E3983">
        <w:t xml:space="preserve"> (waarschijnlijk)</w:t>
      </w:r>
    </w:p>
    <w:p w14:paraId="489C17B8" w14:textId="77777777" w:rsidR="00DE343C" w:rsidRPr="00412635" w:rsidRDefault="004D372F" w:rsidP="004D372F">
      <w:pPr>
        <w:pStyle w:val="Heading2"/>
        <w:tabs>
          <w:tab w:val="left" w:pos="-1162"/>
          <w:tab w:val="left" w:pos="0"/>
          <w:tab w:val="num" w:pos="1160"/>
        </w:tabs>
        <w:spacing w:line="240" w:lineRule="auto"/>
        <w:ind w:hanging="1162"/>
      </w:pPr>
      <w:bookmarkStart w:id="26" w:name="_Toc410140903"/>
      <w:bookmarkStart w:id="27" w:name="_Toc410397631"/>
      <w:r w:rsidRPr="00412635">
        <w:t>3.</w:t>
      </w:r>
      <w:r w:rsidR="00A74DEC" w:rsidRPr="00412635">
        <w:t>4</w:t>
      </w:r>
      <w:r w:rsidRPr="00412635">
        <w:tab/>
      </w:r>
      <w:r w:rsidR="00DE343C" w:rsidRPr="00412635">
        <w:t>Effectiviteit bestuurs- en beheersorganen</w:t>
      </w:r>
      <w:bookmarkEnd w:id="26"/>
      <w:bookmarkEnd w:id="27"/>
    </w:p>
    <w:p w14:paraId="489C17B9" w14:textId="004D1BB4" w:rsidR="00C16ED2" w:rsidRPr="00CE7C8F" w:rsidRDefault="00CE7C8F" w:rsidP="00C16ED2">
      <w:r>
        <w:t xml:space="preserve">In het </w:t>
      </w:r>
      <w:r w:rsidRPr="00E008A5">
        <w:rPr>
          <w:i/>
        </w:rPr>
        <w:t>mid-term review</w:t>
      </w:r>
      <w:r>
        <w:t xml:space="preserve"> van het vorige partnerschapsprogramma van Nederland met de ILO gaf bleek </w:t>
      </w:r>
      <w:r w:rsidR="00977D28" w:rsidRPr="00977D28">
        <w:t xml:space="preserve">dat de prestaties van de ILO zijn verbeterd, </w:t>
      </w:r>
      <w:r w:rsidR="00AE2E96">
        <w:t>onder andere</w:t>
      </w:r>
      <w:r w:rsidR="00977D28" w:rsidRPr="00977D28">
        <w:t xml:space="preserve"> door de versnelde invoering van </w:t>
      </w:r>
      <w:r w:rsidRPr="00E008A5">
        <w:rPr>
          <w:i/>
        </w:rPr>
        <w:t>Results-Based Management</w:t>
      </w:r>
      <w:r>
        <w:t xml:space="preserve"> (</w:t>
      </w:r>
      <w:r w:rsidR="00977D28" w:rsidRPr="00977D28">
        <w:t>RBM</w:t>
      </w:r>
      <w:r>
        <w:t>)</w:t>
      </w:r>
      <w:r w:rsidR="00977D28" w:rsidRPr="00977D28">
        <w:t xml:space="preserve"> en de toegenomen aandacht voor monitoring </w:t>
      </w:r>
      <w:r w:rsidR="008372BB">
        <w:t>en</w:t>
      </w:r>
      <w:r w:rsidR="00977D28" w:rsidRPr="00977D28">
        <w:t xml:space="preserve"> evaluatie.</w:t>
      </w:r>
      <w:r w:rsidR="00C16ED2" w:rsidRPr="00CE7C8F">
        <w:t xml:space="preserve"> In 2015 </w:t>
      </w:r>
      <w:r w:rsidR="00DF3763">
        <w:t>duurde</w:t>
      </w:r>
      <w:r w:rsidR="00C16ED2" w:rsidRPr="00CE7C8F">
        <w:t xml:space="preserve"> – na lang aandringen van verscheidene overheden en de DG – de ILC voor het eerst twee weken, </w:t>
      </w:r>
      <w:r w:rsidR="00E101EC">
        <w:t>i</w:t>
      </w:r>
      <w:r w:rsidR="00361FA5">
        <w:t>n plaats van</w:t>
      </w:r>
      <w:r w:rsidR="00E101EC">
        <w:t xml:space="preserve"> </w:t>
      </w:r>
      <w:r w:rsidR="00C16ED2" w:rsidRPr="00CE7C8F">
        <w:t xml:space="preserve">drie weken. </w:t>
      </w:r>
    </w:p>
    <w:p w14:paraId="489C17BA" w14:textId="77777777" w:rsidR="006A0ED5" w:rsidRDefault="006A0ED5" w:rsidP="00326699">
      <w:pPr>
        <w:rPr>
          <w:color w:val="4F81BD" w:themeColor="accent1"/>
        </w:rPr>
      </w:pPr>
    </w:p>
    <w:p w14:paraId="489C17BB" w14:textId="765FAE79" w:rsidR="00C16ED2" w:rsidRDefault="00C16ED2" w:rsidP="00C16ED2">
      <w:pPr>
        <w:rPr>
          <w:rFonts w:cs="Calibri"/>
          <w:color w:val="000000"/>
        </w:rPr>
      </w:pPr>
      <w:r>
        <w:t>De tripartiete samenstelling van de ILO zorgt in principe voor publiek draagvlak van de organisatie en haar i</w:t>
      </w:r>
      <w:r w:rsidR="00C77345">
        <w:t xml:space="preserve">nternationale arbeidsnormen en </w:t>
      </w:r>
      <w:r>
        <w:t>aanbevelingen. De e</w:t>
      </w:r>
      <w:r w:rsidRPr="00977D28">
        <w:t xml:space="preserve">ffectiviteit </w:t>
      </w:r>
      <w:r>
        <w:t>van de ILO wordt echter wel op de proef gesteld door deze structuur, waarin twee kampen vaak regelrecht tegenover elkaar staan</w:t>
      </w:r>
      <w:r w:rsidRPr="00977D28">
        <w:t>.</w:t>
      </w:r>
      <w:r>
        <w:t xml:space="preserve"> </w:t>
      </w:r>
      <w:r w:rsidR="00DF3763" w:rsidRPr="00DF3763">
        <w:t xml:space="preserve">Daarbij krijgen inhoudelijke overwegingen in discussies vaak een relatief groot gewicht in vergelijking met efficiëntie-overwegingen. Sommige hervormingen stuiten in Genève op verzet van werkgeverszijde en/of werknemerszijde. </w:t>
      </w:r>
      <w:r>
        <w:rPr>
          <w:rFonts w:cs="Calibri"/>
          <w:color w:val="000000"/>
        </w:rPr>
        <w:t xml:space="preserve">Met een actievere sturing van de </w:t>
      </w:r>
      <w:r w:rsidRPr="00FC29FD">
        <w:rPr>
          <w:rFonts w:cs="Calibri"/>
          <w:i/>
          <w:color w:val="000000"/>
        </w:rPr>
        <w:t>Office</w:t>
      </w:r>
      <w:r>
        <w:rPr>
          <w:rFonts w:cs="Calibri"/>
          <w:color w:val="000000"/>
        </w:rPr>
        <w:t xml:space="preserve">, bijvoorbeeld door het bepalen van tweejaarlijkse doelstellingen voor efficiëntie, zou hier winst te behalen zijn. </w:t>
      </w:r>
      <w:r w:rsidR="00C77345">
        <w:rPr>
          <w:rFonts w:cs="Calibri"/>
          <w:color w:val="000000"/>
        </w:rPr>
        <w:t>I</w:t>
      </w:r>
      <w:r>
        <w:rPr>
          <w:rFonts w:cs="Calibri"/>
          <w:color w:val="000000"/>
        </w:rPr>
        <w:t xml:space="preserve">n de besluitvorming </w:t>
      </w:r>
      <w:r w:rsidR="00C77345">
        <w:rPr>
          <w:rFonts w:cs="Calibri"/>
          <w:color w:val="000000"/>
        </w:rPr>
        <w:t xml:space="preserve">is </w:t>
      </w:r>
      <w:r>
        <w:rPr>
          <w:rFonts w:cs="Calibri"/>
          <w:color w:val="000000"/>
        </w:rPr>
        <w:t xml:space="preserve">onevenredig veel aandacht voor de sociale partners, en minder voor de overheden. </w:t>
      </w:r>
      <w:r w:rsidR="00000335">
        <w:rPr>
          <w:rFonts w:cs="Calibri"/>
          <w:color w:val="000000"/>
        </w:rPr>
        <w:t>O</w:t>
      </w:r>
      <w:r>
        <w:rPr>
          <w:rFonts w:cs="Calibri"/>
          <w:color w:val="000000"/>
        </w:rPr>
        <w:t>verheden</w:t>
      </w:r>
      <w:r w:rsidR="00000335">
        <w:rPr>
          <w:rFonts w:cs="Calibri"/>
          <w:color w:val="000000"/>
        </w:rPr>
        <w:t xml:space="preserve"> zouden</w:t>
      </w:r>
      <w:r>
        <w:rPr>
          <w:rFonts w:cs="Calibri"/>
          <w:color w:val="000000"/>
        </w:rPr>
        <w:t xml:space="preserve"> – meer dan nu het geval is – als financiers van de organisatie als één blok kunnen optreden. </w:t>
      </w:r>
    </w:p>
    <w:p w14:paraId="489C17BC" w14:textId="77777777" w:rsidR="00C16ED2" w:rsidRPr="009C6765" w:rsidRDefault="00C16ED2" w:rsidP="00C16ED2">
      <w:pPr>
        <w:rPr>
          <w:rFonts w:eastAsia="Verdana" w:cs="Calibri"/>
        </w:rPr>
      </w:pPr>
    </w:p>
    <w:p w14:paraId="489C17BD" w14:textId="77777777" w:rsidR="00E008A5" w:rsidRPr="00E008A5" w:rsidRDefault="00C34CB8" w:rsidP="00E008A5">
      <w:r w:rsidRPr="00C34CB8">
        <w:t xml:space="preserve">De </w:t>
      </w:r>
      <w:r w:rsidRPr="00E008A5">
        <w:rPr>
          <w:i/>
        </w:rPr>
        <w:t>Decent Work Agenda</w:t>
      </w:r>
      <w:r w:rsidRPr="00C34CB8">
        <w:t xml:space="preserve"> wordt op landenniveau geoperationaliseerd via </w:t>
      </w:r>
      <w:r w:rsidRPr="00C34CB8">
        <w:rPr>
          <w:i/>
        </w:rPr>
        <w:t>Decent Work Country Programmes</w:t>
      </w:r>
      <w:r w:rsidRPr="00C34CB8">
        <w:t xml:space="preserve">. De nationale ontwikkelingsplannen van het gastland zijn leidend in de programma’s. De ILO werkt nauw samen met NGO’s en heeft in de samenwerking met lokale sociale partners en overheden unieke toegevoegde waarde en autoriteit. </w:t>
      </w:r>
      <w:r w:rsidR="00C77345">
        <w:t>Een</w:t>
      </w:r>
      <w:r w:rsidR="00DA4D74">
        <w:t xml:space="preserve"> herziening van het stelsel van veldkantoren is onderdeel van de hervormingen en voorziet in een versterking van de veldkantor</w:t>
      </w:r>
      <w:r w:rsidR="00FB6006">
        <w:t xml:space="preserve">en op beleidstechnisch niveau. </w:t>
      </w:r>
      <w:r w:rsidR="00E008A5" w:rsidRPr="00E008A5">
        <w:t xml:space="preserve">Hoewel de invoering van het </w:t>
      </w:r>
      <w:r w:rsidR="00E008A5" w:rsidRPr="00E008A5">
        <w:rPr>
          <w:i/>
        </w:rPr>
        <w:t>Integrated Resources Information System</w:t>
      </w:r>
      <w:r w:rsidR="00E008A5" w:rsidRPr="00E008A5">
        <w:t xml:space="preserve"> (IRIS) de afgelopen jaren tot zorgen heeft geleid (trage invoering, veldkantoren beperkt aangesloten), </w:t>
      </w:r>
      <w:r w:rsidR="0018490C">
        <w:t>dekt</w:t>
      </w:r>
      <w:r w:rsidR="00E008A5" w:rsidRPr="00E008A5">
        <w:t xml:space="preserve"> het nu de gehele organisatie. </w:t>
      </w:r>
    </w:p>
    <w:p w14:paraId="489C17BE" w14:textId="77777777" w:rsidR="00C34CB8" w:rsidRDefault="00C34CB8" w:rsidP="00C34CB8">
      <w:pPr>
        <w:rPr>
          <w:color w:val="4F81BD" w:themeColor="accent1"/>
        </w:rPr>
      </w:pPr>
    </w:p>
    <w:p w14:paraId="489C17BF" w14:textId="33F048F6" w:rsidR="00CA2E22" w:rsidRPr="00FD1073" w:rsidRDefault="00C34CB8" w:rsidP="00FB6006">
      <w:pPr>
        <w:shd w:val="clear" w:color="auto" w:fill="FFFFFF"/>
        <w:spacing w:line="276" w:lineRule="auto"/>
        <w:contextualSpacing/>
        <w:rPr>
          <w:rFonts w:cs="Calibri"/>
          <w:b/>
          <w:color w:val="000000"/>
        </w:rPr>
      </w:pPr>
      <w:r>
        <w:rPr>
          <w:rFonts w:cs="Calibri"/>
        </w:rPr>
        <w:t>De</w:t>
      </w:r>
      <w:r>
        <w:rPr>
          <w:rFonts w:eastAsia="Verdana" w:cs="Calibri"/>
        </w:rPr>
        <w:t xml:space="preserve"> ILO heeft niet alleen een normstellende, maar ook een toezichthoudende taak. Een van de organen van het </w:t>
      </w:r>
      <w:r w:rsidRPr="005C3CBE">
        <w:rPr>
          <w:rFonts w:cs="Calibri"/>
        </w:rPr>
        <w:t>toezichtmechanisme</w:t>
      </w:r>
      <w:r w:rsidR="00DF3763">
        <w:rPr>
          <w:rFonts w:cs="Calibri"/>
        </w:rPr>
        <w:t xml:space="preserve"> </w:t>
      </w:r>
      <w:r>
        <w:rPr>
          <w:rFonts w:eastAsia="Verdana" w:cs="Calibri"/>
        </w:rPr>
        <w:t xml:space="preserve">is het </w:t>
      </w:r>
      <w:r w:rsidRPr="00C16ED2">
        <w:rPr>
          <w:rFonts w:eastAsia="Verdana" w:cs="Calibri"/>
          <w:i/>
        </w:rPr>
        <w:t>Conference Committee on the Application of Standards</w:t>
      </w:r>
      <w:r>
        <w:rPr>
          <w:rFonts w:eastAsia="Verdana" w:cs="Calibri"/>
        </w:rPr>
        <w:t xml:space="preserve"> (CAS). </w:t>
      </w:r>
      <w:r>
        <w:rPr>
          <w:rFonts w:cs="Calibri"/>
        </w:rPr>
        <w:t xml:space="preserve">Het CAS is </w:t>
      </w:r>
      <w:r w:rsidRPr="008F3247">
        <w:rPr>
          <w:rFonts w:cs="Calibri"/>
        </w:rPr>
        <w:t xml:space="preserve">een tripartiet comité dat toeziet op de naleving van arbeidsnormen en jaarlijks </w:t>
      </w:r>
      <w:r>
        <w:rPr>
          <w:rFonts w:cs="Calibri"/>
        </w:rPr>
        <w:t xml:space="preserve">tijdens de ILC </w:t>
      </w:r>
      <w:r w:rsidRPr="008F3247">
        <w:rPr>
          <w:rFonts w:cs="Calibri"/>
        </w:rPr>
        <w:t xml:space="preserve">circa 25 landenzaken bespreekt van gevallen waarin </w:t>
      </w:r>
      <w:r w:rsidR="002064DD">
        <w:rPr>
          <w:rFonts w:cs="Calibri"/>
        </w:rPr>
        <w:t>arbeids</w:t>
      </w:r>
      <w:r w:rsidRPr="008F3247">
        <w:rPr>
          <w:rFonts w:cs="Calibri"/>
        </w:rPr>
        <w:t xml:space="preserve">normen worden geschonden. </w:t>
      </w:r>
      <w:r w:rsidRPr="008B04D9">
        <w:rPr>
          <w:rFonts w:cs="Calibri"/>
        </w:rPr>
        <w:t>Het</w:t>
      </w:r>
      <w:r w:rsidR="00000335">
        <w:rPr>
          <w:rFonts w:cs="Calibri"/>
        </w:rPr>
        <w:t xml:space="preserve"> </w:t>
      </w:r>
      <w:r w:rsidRPr="008B04D9">
        <w:rPr>
          <w:rFonts w:cs="Calibri"/>
        </w:rPr>
        <w:t>toezichtmechanisme</w:t>
      </w:r>
      <w:r w:rsidR="00000335">
        <w:rPr>
          <w:rFonts w:cs="Calibri"/>
        </w:rPr>
        <w:t xml:space="preserve"> </w:t>
      </w:r>
      <w:r w:rsidR="00907490">
        <w:rPr>
          <w:rFonts w:cs="Calibri"/>
        </w:rPr>
        <w:t>stond tot voor kort</w:t>
      </w:r>
      <w:r w:rsidR="00000335">
        <w:rPr>
          <w:rFonts w:cs="Calibri"/>
        </w:rPr>
        <w:t xml:space="preserve"> </w:t>
      </w:r>
      <w:r w:rsidR="002064DD">
        <w:rPr>
          <w:rFonts w:eastAsia="Verdana" w:cs="Calibri"/>
        </w:rPr>
        <w:t xml:space="preserve">onder druk: sinds enkele jaren kunnen </w:t>
      </w:r>
      <w:r w:rsidRPr="008B04D9">
        <w:rPr>
          <w:rFonts w:cs="Calibri"/>
        </w:rPr>
        <w:t>werkgevers en werknemers het niet eens worden over de interpretatie van ILO-verdrag 87 (vrijheid van vereniging en collectieve onderhandelingen)</w:t>
      </w:r>
      <w:r w:rsidR="00AF3784">
        <w:rPr>
          <w:rFonts w:cs="Calibri"/>
        </w:rPr>
        <w:t xml:space="preserve"> in relatie tot het stakingsrecht</w:t>
      </w:r>
      <w:r w:rsidRPr="008B04D9">
        <w:rPr>
          <w:rFonts w:cs="Calibri"/>
        </w:rPr>
        <w:t xml:space="preserve">. </w:t>
      </w:r>
      <w:r w:rsidR="008B19EF">
        <w:rPr>
          <w:rFonts w:cs="Calibri"/>
        </w:rPr>
        <w:t>Als gevolg hiervan heeft het CAS in 2012 en 2014 niet naar behoren gefunctioneerd</w:t>
      </w:r>
      <w:r w:rsidR="00FD1073">
        <w:rPr>
          <w:rFonts w:cs="Calibri"/>
        </w:rPr>
        <w:t xml:space="preserve">, wat een risico vormde voor </w:t>
      </w:r>
      <w:r w:rsidR="00CC6111" w:rsidRPr="00CC6111">
        <w:rPr>
          <w:rFonts w:cs="Calibri"/>
        </w:rPr>
        <w:t>de autoriteit van het IL</w:t>
      </w:r>
      <w:r w:rsidR="00CC6111">
        <w:rPr>
          <w:rFonts w:cs="Calibri"/>
        </w:rPr>
        <w:t>O-toezicht</w:t>
      </w:r>
      <w:r w:rsidR="00CC6111" w:rsidRPr="00CC6111">
        <w:rPr>
          <w:rFonts w:cs="Calibri"/>
        </w:rPr>
        <w:t>mechanisme – en daarmee de arbeidsnormen zelf</w:t>
      </w:r>
      <w:r w:rsidR="00CC6111">
        <w:rPr>
          <w:rFonts w:cs="Calibri"/>
        </w:rPr>
        <w:t xml:space="preserve">. </w:t>
      </w:r>
      <w:r w:rsidR="00DF3763">
        <w:t xml:space="preserve">Dit voorjaar </w:t>
      </w:r>
      <w:r w:rsidR="00DF3763" w:rsidRPr="00CC6111">
        <w:t xml:space="preserve">bereikten de sociale partners </w:t>
      </w:r>
      <w:r w:rsidR="00DF3763">
        <w:t xml:space="preserve">(en vervolgens de Beheersraad) </w:t>
      </w:r>
      <w:r w:rsidR="00DF3763" w:rsidRPr="00CC6111">
        <w:t>een overeenkomst die, ondanks het voortbestaan van het fundamentele meningsverschil, ervoor</w:t>
      </w:r>
      <w:r w:rsidR="00DF3763">
        <w:t xml:space="preserve"> moest</w:t>
      </w:r>
      <w:r w:rsidR="00DF3763" w:rsidRPr="00CC6111">
        <w:t xml:space="preserve"> zorgen dat het toezichtmechanisme in 2015 weer </w:t>
      </w:r>
      <w:r w:rsidR="00DF3763">
        <w:t xml:space="preserve">zou </w:t>
      </w:r>
      <w:r w:rsidR="00DF3763" w:rsidRPr="00CC6111">
        <w:t>functioneren.</w:t>
      </w:r>
      <w:r w:rsidR="00DF3763">
        <w:t xml:space="preserve"> </w:t>
      </w:r>
      <w:r w:rsidR="00CA2E22">
        <w:t xml:space="preserve">De mogelijke modernisering van </w:t>
      </w:r>
      <w:r w:rsidR="009D3C8D">
        <w:t xml:space="preserve">standaarden en van </w:t>
      </w:r>
      <w:r w:rsidR="00CA2E22">
        <w:t>het</w:t>
      </w:r>
      <w:r w:rsidR="00CA2E22" w:rsidRPr="00CA2E22">
        <w:t xml:space="preserve"> toezichtmechanisme </w:t>
      </w:r>
      <w:r w:rsidR="00CA2E22">
        <w:t>zal bij d</w:t>
      </w:r>
      <w:r w:rsidR="00CA2E22" w:rsidRPr="00CA2E22">
        <w:t xml:space="preserve">e discussie over het </w:t>
      </w:r>
      <w:r w:rsidR="00CA2E22" w:rsidRPr="00CA2E22">
        <w:rPr>
          <w:i/>
        </w:rPr>
        <w:t>Standards Review Mechanism</w:t>
      </w:r>
      <w:r w:rsidR="00CA2E22" w:rsidRPr="00CA2E22">
        <w:t xml:space="preserve"> onder de aandacht </w:t>
      </w:r>
      <w:r w:rsidR="00CA2E22">
        <w:t>gebracht worden</w:t>
      </w:r>
      <w:r w:rsidR="00CA2E22" w:rsidRPr="00CA2E22">
        <w:t xml:space="preserve">. Nu deze langverwachte review niet meer </w:t>
      </w:r>
      <w:r w:rsidR="00DF3763">
        <w:t>hoeft te wachten op</w:t>
      </w:r>
      <w:r w:rsidR="00CA2E22" w:rsidRPr="00CA2E22">
        <w:t xml:space="preserve"> de fundamentele interpretatievraag over het stakingsrecht, zal die in 2015 echt van start kunnen gaan.</w:t>
      </w:r>
    </w:p>
    <w:p w14:paraId="489C17C0" w14:textId="77777777" w:rsidR="00CA2E22" w:rsidRPr="00AD2528" w:rsidRDefault="00CA2E22" w:rsidP="00AD2528">
      <w:pPr>
        <w:rPr>
          <w:color w:val="4F81BD" w:themeColor="accent1"/>
        </w:rPr>
      </w:pPr>
    </w:p>
    <w:p w14:paraId="489C17C1" w14:textId="77777777" w:rsidR="00AD2528" w:rsidRPr="00CE7C8F" w:rsidRDefault="00AD2528" w:rsidP="00AD2528">
      <w:r w:rsidRPr="00CE7C8F">
        <w:t xml:space="preserve">Beoordeling: </w:t>
      </w:r>
      <w:r w:rsidR="00CC6111">
        <w:t>3</w:t>
      </w:r>
      <w:r w:rsidR="002E3983">
        <w:t xml:space="preserve"> (voldoende)</w:t>
      </w:r>
    </w:p>
    <w:p w14:paraId="489C17C2" w14:textId="38AB58D0" w:rsidR="00AD2528" w:rsidRPr="00CE7C8F" w:rsidRDefault="00AD2528" w:rsidP="00AD2528">
      <w:r w:rsidRPr="00CE7C8F">
        <w:t>Verwacht</w:t>
      </w:r>
      <w:r w:rsidR="00CE7C8F" w:rsidRPr="00CE7C8F">
        <w:t>ing voor positieve verandering:</w:t>
      </w:r>
      <w:r w:rsidR="00FD2E02">
        <w:t xml:space="preserve"> </w:t>
      </w:r>
      <w:r w:rsidR="00CC6111" w:rsidRPr="00CC6111">
        <w:sym w:font="Wingdings" w:char="F0E8"/>
      </w:r>
      <w:r w:rsidR="002E3983">
        <w:t xml:space="preserve"> (neutraal)</w:t>
      </w:r>
    </w:p>
    <w:p w14:paraId="489C17C3" w14:textId="77777777" w:rsidR="003A32D7" w:rsidRPr="00412635" w:rsidRDefault="00E276B2" w:rsidP="003A32D7">
      <w:pPr>
        <w:pStyle w:val="Heading2"/>
        <w:tabs>
          <w:tab w:val="left" w:pos="-1162"/>
          <w:tab w:val="left" w:pos="0"/>
          <w:tab w:val="num" w:pos="1160"/>
        </w:tabs>
        <w:spacing w:line="240" w:lineRule="auto"/>
        <w:ind w:hanging="1162"/>
        <w:rPr>
          <w:b w:val="0"/>
        </w:rPr>
      </w:pPr>
      <w:bookmarkStart w:id="28" w:name="_Toc410397632"/>
      <w:r w:rsidRPr="00412635">
        <w:t>3.</w:t>
      </w:r>
      <w:r w:rsidR="00A74DEC" w:rsidRPr="00412635">
        <w:t>5</w:t>
      </w:r>
      <w:r w:rsidRPr="00412635">
        <w:tab/>
      </w:r>
      <w:r w:rsidR="003A32D7" w:rsidRPr="00412635">
        <w:t>Beleidsevaluatie</w:t>
      </w:r>
      <w:bookmarkEnd w:id="28"/>
    </w:p>
    <w:p w14:paraId="489C17C4" w14:textId="2077B4BB" w:rsidR="008B19EF" w:rsidRDefault="00570B63" w:rsidP="00430F98">
      <w:pPr>
        <w:tabs>
          <w:tab w:val="left" w:pos="2100"/>
        </w:tabs>
      </w:pPr>
      <w:r w:rsidRPr="00BF1D62">
        <w:t xml:space="preserve">De ILO heeft een </w:t>
      </w:r>
      <w:r w:rsidRPr="00CC6111">
        <w:rPr>
          <w:i/>
        </w:rPr>
        <w:t>Evaluat</w:t>
      </w:r>
      <w:r w:rsidR="00BF1D62" w:rsidRPr="00CC6111">
        <w:rPr>
          <w:i/>
        </w:rPr>
        <w:t>i</w:t>
      </w:r>
      <w:r w:rsidRPr="00CC6111">
        <w:rPr>
          <w:i/>
        </w:rPr>
        <w:t xml:space="preserve">on </w:t>
      </w:r>
      <w:r w:rsidR="00BF1D62" w:rsidRPr="00CC6111">
        <w:rPr>
          <w:i/>
        </w:rPr>
        <w:t>Office</w:t>
      </w:r>
      <w:r w:rsidR="00000335">
        <w:rPr>
          <w:i/>
        </w:rPr>
        <w:t xml:space="preserve"> </w:t>
      </w:r>
      <w:r w:rsidR="00BF1D62" w:rsidRPr="00BF1D62">
        <w:t>die direct aan de directeur-generaal rapporteert. Deze eenheid heeft elf medewerkers</w:t>
      </w:r>
      <w:r w:rsidR="00E101EC">
        <w:t xml:space="preserve"> van wie</w:t>
      </w:r>
      <w:r w:rsidR="00BF1D62" w:rsidRPr="00BF1D62">
        <w:t xml:space="preserve"> vijf op regiokantoren</w:t>
      </w:r>
      <w:r w:rsidR="00E101EC">
        <w:t xml:space="preserve"> werken</w:t>
      </w:r>
      <w:r w:rsidR="00BF1D62" w:rsidRPr="00BF1D62">
        <w:t xml:space="preserve">. </w:t>
      </w:r>
      <w:r w:rsidR="00BF1D62">
        <w:t xml:space="preserve">Het Evaluation Office voert zowel </w:t>
      </w:r>
      <w:r w:rsidR="00BF1D62" w:rsidRPr="00BF1D62">
        <w:t xml:space="preserve">beleidsevaluaties </w:t>
      </w:r>
      <w:r w:rsidR="00BF1D62">
        <w:t xml:space="preserve">als evaluaties van </w:t>
      </w:r>
      <w:r w:rsidR="00BF1D62" w:rsidRPr="00BF1D62">
        <w:t xml:space="preserve">decentrale projecten </w:t>
      </w:r>
      <w:r w:rsidR="00BF1D62">
        <w:t>uit</w:t>
      </w:r>
      <w:r w:rsidR="00BF1D62" w:rsidRPr="00BF1D62">
        <w:t>.</w:t>
      </w:r>
      <w:r w:rsidR="00BF1D62">
        <w:t xml:space="preserve"> Daarnaas</w:t>
      </w:r>
      <w:r w:rsidR="00CC6111">
        <w:t>t levert het ook een jaarlijks evaluatierap</w:t>
      </w:r>
      <w:r w:rsidR="00BF1D62">
        <w:t xml:space="preserve">port waarbij het rapporteert over de eigen voortgang </w:t>
      </w:r>
      <w:r w:rsidR="00E101EC">
        <w:t>en</w:t>
      </w:r>
      <w:r w:rsidR="00BF1D62">
        <w:t xml:space="preserve"> over de implementatie</w:t>
      </w:r>
      <w:r w:rsidR="00E101EC">
        <w:t xml:space="preserve"> </w:t>
      </w:r>
      <w:r w:rsidR="00BF1D62">
        <w:t>van eerdere aanbevelingen.</w:t>
      </w:r>
      <w:r w:rsidR="00000335">
        <w:t xml:space="preserve"> </w:t>
      </w:r>
      <w:r w:rsidR="00DE3EAE" w:rsidRPr="00DE3EAE">
        <w:t>Ryder</w:t>
      </w:r>
      <w:r w:rsidR="00000335">
        <w:t xml:space="preserve"> </w:t>
      </w:r>
      <w:r w:rsidR="00DE3EAE">
        <w:t xml:space="preserve">heeft in het budget van 2016-2017 extra middelen vrijgemaakt om de evaluatiecapaciteit van </w:t>
      </w:r>
      <w:r w:rsidR="00DE3EAE" w:rsidRPr="00DE3EAE">
        <w:t xml:space="preserve">de </w:t>
      </w:r>
      <w:r w:rsidR="00FB6006">
        <w:t>ILO</w:t>
      </w:r>
      <w:r w:rsidR="00000335">
        <w:t xml:space="preserve"> </w:t>
      </w:r>
      <w:r w:rsidR="00DE3EAE">
        <w:t xml:space="preserve">te </w:t>
      </w:r>
      <w:r w:rsidR="00DE3EAE" w:rsidRPr="00DE3EAE">
        <w:t>versterken.</w:t>
      </w:r>
      <w:r w:rsidR="00FC29FD">
        <w:t xml:space="preserve"> </w:t>
      </w:r>
      <w:r w:rsidR="00BF1D62" w:rsidRPr="00603252">
        <w:t xml:space="preserve">Een onafhankelijke externe evaluatie uit 2010 </w:t>
      </w:r>
      <w:r w:rsidR="00603252">
        <w:t>was positief over het eval</w:t>
      </w:r>
      <w:r w:rsidR="00603252" w:rsidRPr="00603252">
        <w:t>u</w:t>
      </w:r>
      <w:r w:rsidR="00603252">
        <w:t>a</w:t>
      </w:r>
      <w:r w:rsidR="00603252" w:rsidRPr="00603252">
        <w:t xml:space="preserve">tiebeleid van de ILO, maar </w:t>
      </w:r>
      <w:r w:rsidR="00BF1D62" w:rsidRPr="00603252">
        <w:t xml:space="preserve">concludeerde </w:t>
      </w:r>
      <w:r w:rsidR="00603252" w:rsidRPr="00603252">
        <w:t xml:space="preserve">wel </w:t>
      </w:r>
      <w:r w:rsidR="00BF1D62" w:rsidRPr="00603252">
        <w:t xml:space="preserve">dat </w:t>
      </w:r>
      <w:r w:rsidR="00603252" w:rsidRPr="00603252">
        <w:t xml:space="preserve">er een </w:t>
      </w:r>
      <w:r w:rsidR="00603252">
        <w:t xml:space="preserve">betere aansluiting </w:t>
      </w:r>
      <w:r w:rsidR="00603252" w:rsidRPr="00603252">
        <w:t xml:space="preserve">nodig is </w:t>
      </w:r>
      <w:r w:rsidR="00603252">
        <w:t xml:space="preserve">met </w:t>
      </w:r>
      <w:r w:rsidR="00603252" w:rsidRPr="00603252">
        <w:t>de besluitvorming</w:t>
      </w:r>
      <w:r w:rsidR="00603252">
        <w:t xml:space="preserve"> van de ILO</w:t>
      </w:r>
      <w:r w:rsidR="00603252" w:rsidRPr="00603252">
        <w:t>.</w:t>
      </w:r>
      <w:r w:rsidR="00DB1E4A">
        <w:t xml:space="preserve"> </w:t>
      </w:r>
      <w:r w:rsidR="00430F98">
        <w:t>Ook h</w:t>
      </w:r>
      <w:r w:rsidR="002F01A8">
        <w:t xml:space="preserve">et laatste </w:t>
      </w:r>
      <w:r w:rsidR="002F01A8" w:rsidRPr="00CC6111">
        <w:rPr>
          <w:i/>
        </w:rPr>
        <w:t>Annual Evaluation Report</w:t>
      </w:r>
      <w:r w:rsidR="002F01A8">
        <w:t xml:space="preserve"> van de ILO’s evaluatiedienst constateert </w:t>
      </w:r>
      <w:r w:rsidR="00430F98">
        <w:t>dat evaluaties te weinig worden benut voor de aansturing van het beleid, maar ziet wel voortgang.</w:t>
      </w:r>
      <w:r w:rsidR="00D9331E">
        <w:t xml:space="preserve"> </w:t>
      </w:r>
      <w:r w:rsidR="00CC6111">
        <w:t>Ook impact-evaluaties zouden rigoureuzer en gecoördineerder aangepakt moeten worden.</w:t>
      </w:r>
      <w:r w:rsidR="00B53DBE">
        <w:t xml:space="preserve"> Voor het </w:t>
      </w:r>
      <w:r w:rsidR="00B53DBE" w:rsidRPr="00FC29FD">
        <w:rPr>
          <w:i/>
        </w:rPr>
        <w:t>Better</w:t>
      </w:r>
      <w:r w:rsidR="00D9331E" w:rsidRPr="00FC29FD">
        <w:rPr>
          <w:i/>
        </w:rPr>
        <w:t xml:space="preserve"> </w:t>
      </w:r>
      <w:r w:rsidR="00B53DBE" w:rsidRPr="00FC29FD">
        <w:rPr>
          <w:i/>
        </w:rPr>
        <w:t>Work</w:t>
      </w:r>
      <w:r w:rsidR="00B53DBE">
        <w:t xml:space="preserve"> program zijn er al wel goede impact-evaluaties beschikbaar.</w:t>
      </w:r>
      <w:r w:rsidR="00D9331E">
        <w:t xml:space="preserve"> </w:t>
      </w:r>
      <w:r w:rsidR="00603252" w:rsidRPr="00603252">
        <w:t xml:space="preserve">Evaluaties van de ILO zijn </w:t>
      </w:r>
      <w:r w:rsidR="002E6DE8">
        <w:t>goed</w:t>
      </w:r>
      <w:r w:rsidR="00603252" w:rsidRPr="00603252">
        <w:t xml:space="preserve"> beschikbaar </w:t>
      </w:r>
      <w:r w:rsidR="002E6DE8">
        <w:t>(</w:t>
      </w:r>
      <w:r w:rsidR="00603252" w:rsidRPr="00603252">
        <w:t>op de website of op te vragen</w:t>
      </w:r>
      <w:r w:rsidR="002E6DE8">
        <w:t>)</w:t>
      </w:r>
      <w:r w:rsidR="00430F98">
        <w:t xml:space="preserve"> en d</w:t>
      </w:r>
      <w:r w:rsidR="00603252" w:rsidRPr="00603252">
        <w:t>e kwaliteit van evaluaties is hoog</w:t>
      </w:r>
      <w:r w:rsidR="0051711E">
        <w:t>:</w:t>
      </w:r>
      <w:r w:rsidR="00603252" w:rsidRPr="00603252">
        <w:t xml:space="preserve"> In een </w:t>
      </w:r>
      <w:r w:rsidR="0051711E">
        <w:t xml:space="preserve">recent </w:t>
      </w:r>
      <w:r w:rsidR="00603252" w:rsidRPr="00603252">
        <w:t xml:space="preserve">rapport </w:t>
      </w:r>
      <w:r w:rsidR="0051711E">
        <w:t xml:space="preserve">van de </w:t>
      </w:r>
      <w:r w:rsidR="0051711E" w:rsidRPr="00A03F9C">
        <w:rPr>
          <w:i/>
        </w:rPr>
        <w:t>Joint Inspection Unit</w:t>
      </w:r>
      <w:r w:rsidR="0051711E">
        <w:t xml:space="preserve"> (JIU) </w:t>
      </w:r>
      <w:r w:rsidR="00603252" w:rsidRPr="00603252">
        <w:t>krijgt de</w:t>
      </w:r>
      <w:r w:rsidR="00D9331E">
        <w:t xml:space="preserve"> </w:t>
      </w:r>
      <w:r w:rsidR="0051711E" w:rsidRPr="00603252">
        <w:t>evaluatiedienst</w:t>
      </w:r>
      <w:r w:rsidR="00FD2E02">
        <w:t xml:space="preserve"> </w:t>
      </w:r>
      <w:r w:rsidR="0051711E">
        <w:t xml:space="preserve">van de </w:t>
      </w:r>
      <w:r w:rsidR="00603252" w:rsidRPr="00603252">
        <w:t xml:space="preserve">ILO een van de hoogste scores </w:t>
      </w:r>
      <w:r w:rsidR="0051711E">
        <w:t>van alle onderzochte VN-</w:t>
      </w:r>
      <w:r w:rsidR="000B5787">
        <w:t>organisaties</w:t>
      </w:r>
      <w:r w:rsidR="00603252" w:rsidRPr="00603252">
        <w:t>.</w:t>
      </w:r>
      <w:r w:rsidR="00DB1E4A">
        <w:t xml:space="preserve"> </w:t>
      </w:r>
      <w:r w:rsidR="007A2571">
        <w:t>In 2016 is een nie</w:t>
      </w:r>
      <w:r w:rsidR="00A03F9C">
        <w:t xml:space="preserve">uwe externe evaluatie voorzien die </w:t>
      </w:r>
      <w:r w:rsidR="007A2571">
        <w:t>als input kan</w:t>
      </w:r>
      <w:r w:rsidR="00FB6006">
        <w:t xml:space="preserve"> dienen voor het SPF 2018-2021. </w:t>
      </w:r>
      <w:r w:rsidR="008B19EF">
        <w:t>In 2014 is ook het RBSA</w:t>
      </w:r>
      <w:r w:rsidR="00D9331E">
        <w:t xml:space="preserve"> </w:t>
      </w:r>
      <w:r w:rsidR="008B19EF">
        <w:t>door onafhankelijke consultant</w:t>
      </w:r>
      <w:r w:rsidR="00430F98">
        <w:t xml:space="preserve">s geëvalueerd, waaruit </w:t>
      </w:r>
      <w:r w:rsidR="008B19EF">
        <w:t>meerdere aanbevelingen naar voren</w:t>
      </w:r>
      <w:r w:rsidR="00430F98">
        <w:t xml:space="preserve"> kwamen:</w:t>
      </w:r>
      <w:r w:rsidR="00D9331E">
        <w:t xml:space="preserve"> </w:t>
      </w:r>
      <w:r w:rsidR="00FC29FD">
        <w:t>onder andere</w:t>
      </w:r>
      <w:r w:rsidR="00430F98">
        <w:t xml:space="preserve"> </w:t>
      </w:r>
      <w:r w:rsidR="008B19EF">
        <w:t>om RBSA nadrukkelijk te beperken tot een flexibel fonds gericht op LDC</w:t>
      </w:r>
      <w:r w:rsidR="00CA0AF5">
        <w:t>’</w:t>
      </w:r>
      <w:r w:rsidR="008B19EF">
        <w:t xml:space="preserve">s, dat strategisch ingezet zou moeten kunnen worden. De ILO heeft tijdens de jaarlijkse beleidsdialoog </w:t>
      </w:r>
      <w:r w:rsidR="00430F98">
        <w:t xml:space="preserve">met Nederland </w:t>
      </w:r>
      <w:r w:rsidR="008B19EF">
        <w:t>een actieplan gepresenteerd om de aanbevelingen te implementeren.</w:t>
      </w:r>
      <w:r w:rsidR="00DB1E4A">
        <w:t xml:space="preserve"> </w:t>
      </w:r>
    </w:p>
    <w:p w14:paraId="489C17C5" w14:textId="77777777" w:rsidR="00603252" w:rsidRPr="00603252" w:rsidRDefault="00603252" w:rsidP="00603252"/>
    <w:p w14:paraId="489C17C6" w14:textId="77777777" w:rsidR="007F7F8B" w:rsidRPr="00603252" w:rsidRDefault="007F7F8B" w:rsidP="007F7F8B">
      <w:r w:rsidRPr="00603252">
        <w:t xml:space="preserve">Beoordeling: </w:t>
      </w:r>
      <w:r w:rsidR="00A03F9C">
        <w:t>3</w:t>
      </w:r>
      <w:r w:rsidR="002E3983">
        <w:t xml:space="preserve"> (</w:t>
      </w:r>
      <w:r w:rsidR="00A03F9C">
        <w:t>voldoende</w:t>
      </w:r>
      <w:r w:rsidR="002E3983">
        <w:t>)</w:t>
      </w:r>
    </w:p>
    <w:p w14:paraId="489C17C7" w14:textId="1D744809" w:rsidR="007F7F8B" w:rsidRPr="00603252" w:rsidRDefault="007F7F8B" w:rsidP="007F7F8B">
      <w:r w:rsidRPr="00603252">
        <w:t>Verwacht</w:t>
      </w:r>
      <w:r w:rsidR="00603252" w:rsidRPr="00603252">
        <w:t>ing voor positieve verandering:</w:t>
      </w:r>
      <w:r w:rsidR="00FD2E02">
        <w:t xml:space="preserve"> </w:t>
      </w:r>
      <w:r w:rsidR="00CA0AF5" w:rsidRPr="00CA0AF5">
        <w:sym w:font="Wingdings" w:char="F0E9"/>
      </w:r>
      <w:r w:rsidR="002E3983">
        <w:t xml:space="preserve"> (waarschijnlijk)</w:t>
      </w:r>
    </w:p>
    <w:p w14:paraId="489C17C8" w14:textId="4FD12EA3" w:rsidR="00DE343C" w:rsidRPr="00F4066C" w:rsidRDefault="004D372F" w:rsidP="004D372F">
      <w:pPr>
        <w:pStyle w:val="Heading2"/>
        <w:tabs>
          <w:tab w:val="left" w:pos="-1162"/>
          <w:tab w:val="left" w:pos="0"/>
          <w:tab w:val="num" w:pos="1160"/>
        </w:tabs>
        <w:spacing w:line="240" w:lineRule="auto"/>
        <w:ind w:hanging="1162"/>
      </w:pPr>
      <w:bookmarkStart w:id="29" w:name="_Toc348364671"/>
      <w:bookmarkStart w:id="30" w:name="_Toc410397633"/>
      <w:r w:rsidRPr="00F4066C">
        <w:t>3.</w:t>
      </w:r>
      <w:r w:rsidR="00A74DEC" w:rsidRPr="00F4066C">
        <w:t>6</w:t>
      </w:r>
      <w:r w:rsidRPr="00F4066C">
        <w:tab/>
      </w:r>
      <w:bookmarkEnd w:id="29"/>
      <w:bookmarkEnd w:id="30"/>
      <w:r w:rsidR="00FD2E02">
        <w:t>Personeelsbeleid</w:t>
      </w:r>
    </w:p>
    <w:p w14:paraId="489C17C9" w14:textId="25CF6A12" w:rsidR="00A2551B" w:rsidRPr="00A771A5" w:rsidRDefault="00CA0AF5" w:rsidP="00FB6006">
      <w:r>
        <w:t xml:space="preserve">Personeelsbeleid is voor DG Ryder van eminent belang. Hij wil toe naar een organisatie die op landenniveau snel de benodigde expertise kan leveren. Dat vergt meer flexibiliteit </w:t>
      </w:r>
      <w:r w:rsidR="005A667F">
        <w:t xml:space="preserve">en samenwerking </w:t>
      </w:r>
      <w:r>
        <w:t>van de me</w:t>
      </w:r>
      <w:r w:rsidR="002E6DE8">
        <w:t>dewerkers.</w:t>
      </w:r>
      <w:r w:rsidR="00D9331E">
        <w:t xml:space="preserve"> </w:t>
      </w:r>
      <w:r>
        <w:t xml:space="preserve">Ryder heeft flink wat stappen gezet </w:t>
      </w:r>
      <w:r w:rsidR="005A667F">
        <w:t xml:space="preserve">met </w:t>
      </w:r>
      <w:r>
        <w:t>hervo</w:t>
      </w:r>
      <w:r w:rsidR="005A667F">
        <w:t>rmingen in het personeelsbeleid:</w:t>
      </w:r>
      <w:r w:rsidR="00D9331E">
        <w:t xml:space="preserve"> </w:t>
      </w:r>
      <w:r w:rsidR="00FC29FD">
        <w:t>onder andere</w:t>
      </w:r>
      <w:r>
        <w:t xml:space="preserve"> verbeterde transparantie bij werving en selectie van perso</w:t>
      </w:r>
      <w:r w:rsidR="00430F98">
        <w:t>neel; een versoberd reisbeleid</w:t>
      </w:r>
      <w:r>
        <w:t xml:space="preserve">; </w:t>
      </w:r>
      <w:r w:rsidR="00430F98">
        <w:t xml:space="preserve">en </w:t>
      </w:r>
      <w:r>
        <w:t xml:space="preserve">meer aandacht voor presteren en ontwikkeling van het personeel. Ook heeft de DG zijn relaties met de </w:t>
      </w:r>
      <w:r w:rsidRPr="00CA0AF5">
        <w:rPr>
          <w:i/>
        </w:rPr>
        <w:t>staff</w:t>
      </w:r>
      <w:r w:rsidR="00D9331E">
        <w:rPr>
          <w:i/>
        </w:rPr>
        <w:t xml:space="preserve"> </w:t>
      </w:r>
      <w:r w:rsidRPr="00CA0AF5">
        <w:rPr>
          <w:i/>
        </w:rPr>
        <w:t>union</w:t>
      </w:r>
      <w:r>
        <w:t xml:space="preserve"> sterk verbeterd. Ten </w:t>
      </w:r>
      <w:r w:rsidR="007B4ACC">
        <w:t xml:space="preserve">slotte wordt ook </w:t>
      </w:r>
      <w:r>
        <w:t xml:space="preserve">de </w:t>
      </w:r>
      <w:r w:rsidR="005A667F">
        <w:t xml:space="preserve">functionele en </w:t>
      </w:r>
      <w:r w:rsidR="007B4ACC" w:rsidRPr="00801FBB">
        <w:rPr>
          <w:rFonts w:cs="Calibri"/>
        </w:rPr>
        <w:t xml:space="preserve">geografische mobiliteit </w:t>
      </w:r>
      <w:r w:rsidR="005A667F">
        <w:rPr>
          <w:rFonts w:cs="Calibri"/>
        </w:rPr>
        <w:t xml:space="preserve">(m.n. </w:t>
      </w:r>
      <w:r w:rsidR="005A667F">
        <w:t xml:space="preserve">tussen hoofdkwartier en landenkantoren) </w:t>
      </w:r>
      <w:r w:rsidR="005A667F">
        <w:rPr>
          <w:rFonts w:cs="Calibri"/>
        </w:rPr>
        <w:t xml:space="preserve">van personeel </w:t>
      </w:r>
      <w:r w:rsidR="007B4ACC" w:rsidRPr="00801FBB">
        <w:rPr>
          <w:rFonts w:cs="Calibri"/>
        </w:rPr>
        <w:t>verbeter</w:t>
      </w:r>
      <w:r w:rsidR="007B4ACC">
        <w:rPr>
          <w:rFonts w:cs="Calibri"/>
        </w:rPr>
        <w:t xml:space="preserve">d. </w:t>
      </w:r>
      <w:r w:rsidR="007B4ACC">
        <w:t xml:space="preserve">De ILO heeft </w:t>
      </w:r>
      <w:r w:rsidR="007B4ACC" w:rsidRPr="007B4ACC">
        <w:t xml:space="preserve">een overeenkomst gesloten met de </w:t>
      </w:r>
      <w:r w:rsidR="007B4ACC" w:rsidRPr="00FC29FD">
        <w:rPr>
          <w:i/>
        </w:rPr>
        <w:t>staff</w:t>
      </w:r>
      <w:r w:rsidR="00D9331E" w:rsidRPr="00FC29FD">
        <w:rPr>
          <w:i/>
        </w:rPr>
        <w:t xml:space="preserve"> </w:t>
      </w:r>
      <w:r w:rsidR="007B4ACC" w:rsidRPr="00FC29FD">
        <w:rPr>
          <w:i/>
        </w:rPr>
        <w:t>union</w:t>
      </w:r>
      <w:r w:rsidR="00D9331E">
        <w:t xml:space="preserve"> </w:t>
      </w:r>
      <w:r w:rsidR="007B4ACC">
        <w:t xml:space="preserve">om de </w:t>
      </w:r>
      <w:r w:rsidRPr="007B4ACC">
        <w:t xml:space="preserve">overgang van technische experts naar landenkantoren </w:t>
      </w:r>
      <w:r w:rsidR="007B4ACC">
        <w:t xml:space="preserve">te </w:t>
      </w:r>
      <w:r w:rsidRPr="007B4ACC">
        <w:t xml:space="preserve">bevorderen. </w:t>
      </w:r>
      <w:r w:rsidR="007B4ACC" w:rsidRPr="007B4ACC">
        <w:t xml:space="preserve">Ook krijgen de </w:t>
      </w:r>
      <w:r w:rsidRPr="007B4ACC">
        <w:t>landendirecteuren meer autonomie t</w:t>
      </w:r>
      <w:r w:rsidR="00AE2E96">
        <w:t>en opzichte van</w:t>
      </w:r>
      <w:r w:rsidRPr="007B4ACC">
        <w:t xml:space="preserve"> Genève.</w:t>
      </w:r>
      <w:r w:rsidR="00FC29FD">
        <w:t xml:space="preserve"> </w:t>
      </w:r>
      <w:r w:rsidR="002E6DE8" w:rsidRPr="00D3212B">
        <w:rPr>
          <w:rFonts w:cs="Calibri"/>
          <w:szCs w:val="18"/>
        </w:rPr>
        <w:t xml:space="preserve">De geleidelijke afslanking van het hoofdkantoor en de versterking van </w:t>
      </w:r>
      <w:r w:rsidR="005A667F">
        <w:rPr>
          <w:rFonts w:cs="Calibri"/>
          <w:szCs w:val="18"/>
        </w:rPr>
        <w:t>veld</w:t>
      </w:r>
      <w:r w:rsidR="002E6DE8" w:rsidRPr="00D3212B">
        <w:rPr>
          <w:rFonts w:cs="Calibri"/>
          <w:szCs w:val="18"/>
        </w:rPr>
        <w:t>kantoren zal meerdere jaren vergen (</w:t>
      </w:r>
      <w:r w:rsidR="00D9331E">
        <w:rPr>
          <w:rFonts w:cs="Calibri"/>
          <w:szCs w:val="18"/>
        </w:rPr>
        <w:t xml:space="preserve">mede door de </w:t>
      </w:r>
      <w:r w:rsidR="002E6DE8" w:rsidRPr="00D3212B">
        <w:rPr>
          <w:rFonts w:cs="Calibri"/>
          <w:szCs w:val="18"/>
        </w:rPr>
        <w:t xml:space="preserve">garantie dat geen gedwongen ontslagen zullen vallen). </w:t>
      </w:r>
      <w:r w:rsidR="00A03F9C">
        <w:rPr>
          <w:rFonts w:cs="Calibri"/>
          <w:szCs w:val="18"/>
        </w:rPr>
        <w:t>B</w:t>
      </w:r>
      <w:r w:rsidR="002E6DE8" w:rsidRPr="00D3212B">
        <w:rPr>
          <w:rFonts w:cs="Calibri"/>
          <w:szCs w:val="18"/>
        </w:rPr>
        <w:t>ijkomend voordeel van de verschuiving naar landenniveau is dat personeelskosten daar veelal lager liggen</w:t>
      </w:r>
      <w:r w:rsidR="00FC29FD">
        <w:rPr>
          <w:rFonts w:cs="Calibri"/>
          <w:szCs w:val="18"/>
        </w:rPr>
        <w:t xml:space="preserve">. </w:t>
      </w:r>
      <w:r w:rsidR="007B4ACC" w:rsidRPr="00AE5520">
        <w:rPr>
          <w:rFonts w:cs="Calibri"/>
          <w:szCs w:val="18"/>
        </w:rPr>
        <w:t xml:space="preserve">In recente aanpassingen van het personeelsbeleid is er extra aandacht voor </w:t>
      </w:r>
      <w:r w:rsidR="00801FBB" w:rsidRPr="00AE5520">
        <w:rPr>
          <w:rFonts w:cs="Calibri"/>
          <w:szCs w:val="18"/>
        </w:rPr>
        <w:t>seksuele intimidatie</w:t>
      </w:r>
      <w:r w:rsidR="007B4ACC" w:rsidRPr="00AE5520">
        <w:rPr>
          <w:rFonts w:cs="Calibri"/>
          <w:szCs w:val="18"/>
        </w:rPr>
        <w:t xml:space="preserve"> op de werkvloer</w:t>
      </w:r>
      <w:r w:rsidR="00801FBB" w:rsidRPr="00AE5520">
        <w:rPr>
          <w:rFonts w:cs="Calibri"/>
          <w:szCs w:val="18"/>
        </w:rPr>
        <w:t>. Voorts heeft de ILO een groot aantal n</w:t>
      </w:r>
      <w:r w:rsidR="007B4ACC" w:rsidRPr="00AE5520">
        <w:rPr>
          <w:rFonts w:cs="Calibri"/>
          <w:szCs w:val="18"/>
        </w:rPr>
        <w:t xml:space="preserve">ieuwe </w:t>
      </w:r>
      <w:r w:rsidR="00801FBB" w:rsidRPr="00AE5520">
        <w:rPr>
          <w:rFonts w:cs="Calibri"/>
          <w:i/>
          <w:szCs w:val="18"/>
        </w:rPr>
        <w:t>tools</w:t>
      </w:r>
      <w:r w:rsidR="00A771A5">
        <w:rPr>
          <w:rFonts w:cs="Calibri"/>
          <w:szCs w:val="18"/>
        </w:rPr>
        <w:t xml:space="preserve"> geïmplementeerd</w:t>
      </w:r>
      <w:r w:rsidR="00801FBB" w:rsidRPr="00AE5520">
        <w:rPr>
          <w:rFonts w:cs="Calibri"/>
          <w:szCs w:val="18"/>
        </w:rPr>
        <w:t xml:space="preserve"> om processen te stroomlijnen en regelgeving </w:t>
      </w:r>
      <w:r w:rsidR="0072644C">
        <w:rPr>
          <w:rFonts w:cs="Calibri"/>
          <w:szCs w:val="18"/>
        </w:rPr>
        <w:t>beter na te leven</w:t>
      </w:r>
      <w:r w:rsidR="00FD3C62" w:rsidRPr="00AE5520">
        <w:rPr>
          <w:rFonts w:cs="Calibri"/>
          <w:szCs w:val="18"/>
        </w:rPr>
        <w:t>.</w:t>
      </w:r>
      <w:r w:rsidR="00FC29FD">
        <w:rPr>
          <w:rFonts w:cs="Calibri"/>
          <w:szCs w:val="18"/>
        </w:rPr>
        <w:t xml:space="preserve"> </w:t>
      </w:r>
    </w:p>
    <w:p w14:paraId="489C17CA" w14:textId="77777777" w:rsidR="00AD2528" w:rsidRPr="00AE5520" w:rsidRDefault="00AD2528" w:rsidP="00AD2528">
      <w:pPr>
        <w:rPr>
          <w:color w:val="4F81BD" w:themeColor="accent1"/>
          <w:szCs w:val="18"/>
        </w:rPr>
      </w:pPr>
    </w:p>
    <w:p w14:paraId="489C17CB" w14:textId="77777777" w:rsidR="00AD2528" w:rsidRPr="00AE5520" w:rsidRDefault="00AD2528" w:rsidP="00AD2528">
      <w:pPr>
        <w:rPr>
          <w:szCs w:val="18"/>
        </w:rPr>
      </w:pPr>
      <w:r w:rsidRPr="00AE5520">
        <w:rPr>
          <w:szCs w:val="18"/>
        </w:rPr>
        <w:t xml:space="preserve">Beoordeling: </w:t>
      </w:r>
      <w:r w:rsidR="007B4ACC" w:rsidRPr="00AE5520">
        <w:rPr>
          <w:szCs w:val="18"/>
        </w:rPr>
        <w:t>3</w:t>
      </w:r>
      <w:r w:rsidR="002E3983">
        <w:rPr>
          <w:szCs w:val="18"/>
        </w:rPr>
        <w:t xml:space="preserve"> (voldoende)</w:t>
      </w:r>
    </w:p>
    <w:p w14:paraId="489C17CC" w14:textId="32BAF40D" w:rsidR="00AD2528" w:rsidRPr="00AE5520" w:rsidRDefault="00AD2528" w:rsidP="00AD2528">
      <w:pPr>
        <w:rPr>
          <w:szCs w:val="18"/>
        </w:rPr>
      </w:pPr>
      <w:r w:rsidRPr="00AE5520">
        <w:rPr>
          <w:szCs w:val="18"/>
        </w:rPr>
        <w:t>Verwacht</w:t>
      </w:r>
      <w:r w:rsidR="00801FBB" w:rsidRPr="00AE5520">
        <w:rPr>
          <w:szCs w:val="18"/>
        </w:rPr>
        <w:t>ing voor positieve verandering:</w:t>
      </w:r>
      <w:r w:rsidR="00FD2E02">
        <w:rPr>
          <w:szCs w:val="18"/>
        </w:rPr>
        <w:t xml:space="preserve"> </w:t>
      </w:r>
      <w:r w:rsidR="00E216A4" w:rsidRPr="00AE5520">
        <w:rPr>
          <w:szCs w:val="18"/>
        </w:rPr>
        <w:sym w:font="Wingdings" w:char="F0E9"/>
      </w:r>
      <w:r w:rsidR="002E3983">
        <w:rPr>
          <w:szCs w:val="18"/>
        </w:rPr>
        <w:t xml:space="preserve"> (waarschijnlijk)</w:t>
      </w:r>
    </w:p>
    <w:p w14:paraId="489C17CD" w14:textId="6FFD09B9" w:rsidR="00DE343C" w:rsidRPr="00412635" w:rsidRDefault="004D372F" w:rsidP="00412635">
      <w:pPr>
        <w:pStyle w:val="Heading2"/>
        <w:numPr>
          <w:ilvl w:val="1"/>
          <w:numId w:val="32"/>
        </w:numPr>
        <w:tabs>
          <w:tab w:val="left" w:pos="-1162"/>
          <w:tab w:val="left" w:pos="0"/>
        </w:tabs>
        <w:spacing w:line="240" w:lineRule="auto"/>
      </w:pPr>
      <w:bookmarkStart w:id="31" w:name="_Toc410397634"/>
      <w:r w:rsidRPr="00412635">
        <w:tab/>
      </w:r>
      <w:bookmarkEnd w:id="31"/>
      <w:r w:rsidR="00FD2E02">
        <w:t>Financieel beheer</w:t>
      </w:r>
    </w:p>
    <w:p w14:paraId="489C17CE" w14:textId="1F55DF00" w:rsidR="007F7F8B" w:rsidRPr="00761CFE" w:rsidRDefault="00CE0975" w:rsidP="007F7F8B">
      <w:pPr>
        <w:rPr>
          <w:color w:val="FF0000"/>
        </w:rPr>
      </w:pPr>
      <w:r w:rsidRPr="00C00B44">
        <w:t>De begroting van 2014-2015 bedraagt USD 801 miljoen</w:t>
      </w:r>
      <w:r w:rsidR="00E9453D" w:rsidRPr="00C00B44">
        <w:t xml:space="preserve"> uit de verplichte bijdragen</w:t>
      </w:r>
      <w:r w:rsidRPr="00C00B44">
        <w:t>.</w:t>
      </w:r>
      <w:r w:rsidR="00E9453D" w:rsidRPr="00C00B44">
        <w:t xml:space="preserve"> Daarnaast werd voor 2014-2015 ook voor USD 385 miljoen aan inkomsten voor het </w:t>
      </w:r>
      <w:r w:rsidR="00761CFE">
        <w:t>XBTC voorzien(</w:t>
      </w:r>
      <w:r w:rsidR="00E9453D" w:rsidRPr="00C00B44">
        <w:t xml:space="preserve">vrijwillige </w:t>
      </w:r>
      <w:r w:rsidR="00F24E43" w:rsidRPr="00C00B44">
        <w:t xml:space="preserve">geoormerkte </w:t>
      </w:r>
      <w:r w:rsidR="00E9453D" w:rsidRPr="00C00B44">
        <w:t>bijdragen</w:t>
      </w:r>
      <w:r w:rsidR="00F24E43" w:rsidRPr="00C00B44">
        <w:t xml:space="preserve"> voor ontwikkelingsactiviteiten</w:t>
      </w:r>
      <w:r w:rsidR="00761CFE">
        <w:t>)</w:t>
      </w:r>
      <w:r w:rsidR="00F24E43" w:rsidRPr="00C00B44">
        <w:t xml:space="preserve">. Ten slotte is er </w:t>
      </w:r>
      <w:r w:rsidR="00761CFE">
        <w:t xml:space="preserve">het RBSA </w:t>
      </w:r>
      <w:r w:rsidR="00F24E43">
        <w:t>waarmee vrijwillige ongeoormerkte bijdragen op strategische manier worden ingezet. Deze was voorzien als USD 25 miljoen voor 2014-2015.</w:t>
      </w:r>
      <w:r w:rsidR="00DB1E4A" w:rsidRPr="00F24E43">
        <w:t xml:space="preserve"> </w:t>
      </w:r>
      <w:r w:rsidR="007F7F8B" w:rsidRPr="00F24E43">
        <w:t>De hoogte van de geoormerkte bijdragen</w:t>
      </w:r>
      <w:r w:rsidR="00F24E43" w:rsidRPr="00F24E43">
        <w:t xml:space="preserve"> (XBTC)</w:t>
      </w:r>
      <w:r w:rsidR="007F7F8B" w:rsidRPr="00F24E43">
        <w:t xml:space="preserve"> is </w:t>
      </w:r>
      <w:r w:rsidR="00761CFE">
        <w:t xml:space="preserve">goed </w:t>
      </w:r>
      <w:r w:rsidR="007F7F8B" w:rsidRPr="00F24E43">
        <w:t xml:space="preserve">in verhouding tot de verplichte bijdragen </w:t>
      </w:r>
      <w:r w:rsidR="00F24E43" w:rsidRPr="00F24E43">
        <w:t>(regulier budget)</w:t>
      </w:r>
      <w:r w:rsidR="007F7F8B" w:rsidRPr="00F24E43">
        <w:t xml:space="preserve">. </w:t>
      </w:r>
      <w:r w:rsidR="00F24E43" w:rsidRPr="00F24E43">
        <w:t xml:space="preserve">Het aantal donoren dat vrijwillige ongeoormerkte bijdragen geeft zou echter uitgebreid kunnen worden om de organisatie toe te staan middelen nog effectiever en efficiënter in te zetten. </w:t>
      </w:r>
      <w:r w:rsidR="00761CFE">
        <w:t>V</w:t>
      </w:r>
      <w:r w:rsidR="007F7F8B" w:rsidRPr="00F24E43">
        <w:t xml:space="preserve">erplichte bijdragen worden </w:t>
      </w:r>
      <w:r w:rsidR="002E6DE8">
        <w:t>doorgaans</w:t>
      </w:r>
      <w:r w:rsidR="007F7F8B" w:rsidRPr="00F24E43">
        <w:t xml:space="preserve"> tijdig voldaan</w:t>
      </w:r>
      <w:r w:rsidR="00F24E43" w:rsidRPr="00F24E43">
        <w:t xml:space="preserve">, mede dankzij het </w:t>
      </w:r>
      <w:r w:rsidR="00F24E43" w:rsidRPr="002E6DE8">
        <w:rPr>
          <w:i/>
        </w:rPr>
        <w:t>incentive scheme</w:t>
      </w:r>
      <w:r w:rsidR="00F24E43" w:rsidRPr="00F24E43">
        <w:t xml:space="preserve"> waarbij lidstaten financieel beloond worden om snel de bijdrage over te maken</w:t>
      </w:r>
      <w:r w:rsidR="007F7F8B" w:rsidRPr="00F24E43">
        <w:t xml:space="preserve">. </w:t>
      </w:r>
      <w:r w:rsidR="00F24E43" w:rsidRPr="00F24E43">
        <w:t xml:space="preserve">Het </w:t>
      </w:r>
      <w:r w:rsidR="007F7F8B" w:rsidRPr="00F24E43">
        <w:t xml:space="preserve">aantal chronische betalingsachterstanden </w:t>
      </w:r>
      <w:r w:rsidR="00F24E43" w:rsidRPr="00F24E43">
        <w:t xml:space="preserve">is </w:t>
      </w:r>
      <w:r w:rsidR="00F24E43">
        <w:t xml:space="preserve">van </w:t>
      </w:r>
      <w:r w:rsidR="007F7F8B" w:rsidRPr="00F24E43">
        <w:t xml:space="preserve">beperkte omvang. </w:t>
      </w:r>
      <w:r w:rsidR="0072644C">
        <w:t>H</w:t>
      </w:r>
      <w:r w:rsidR="00AE5520">
        <w:t xml:space="preserve">et stemrecht bij de ILC </w:t>
      </w:r>
      <w:r w:rsidR="00761CFE">
        <w:t xml:space="preserve">wordt ingetrokken </w:t>
      </w:r>
      <w:r w:rsidR="00AE5520">
        <w:t>bij een chronische betalingsachterstand.</w:t>
      </w:r>
    </w:p>
    <w:p w14:paraId="489C17CF" w14:textId="77777777" w:rsidR="007F7F8B" w:rsidRPr="007F7F8B" w:rsidRDefault="007F7F8B" w:rsidP="007F7F8B">
      <w:pPr>
        <w:rPr>
          <w:color w:val="4F81BD" w:themeColor="accent1"/>
        </w:rPr>
      </w:pPr>
    </w:p>
    <w:p w14:paraId="489C17D0" w14:textId="77777777" w:rsidR="00A771A5" w:rsidRPr="000074FD" w:rsidRDefault="0072644C" w:rsidP="00A771A5">
      <w:r>
        <w:t xml:space="preserve">De </w:t>
      </w:r>
      <w:r w:rsidR="00C00B44" w:rsidRPr="00C00B44">
        <w:t xml:space="preserve">ILO </w:t>
      </w:r>
      <w:r>
        <w:t>streeft</w:t>
      </w:r>
      <w:r w:rsidR="00C00B44" w:rsidRPr="00C00B44">
        <w:t xml:space="preserve"> naar </w:t>
      </w:r>
      <w:r w:rsidR="00C00B44" w:rsidRPr="00C00B44">
        <w:rPr>
          <w:i/>
        </w:rPr>
        <w:t>full cost recovery</w:t>
      </w:r>
      <w:r w:rsidR="00FC29FD">
        <w:rPr>
          <w:i/>
        </w:rPr>
        <w:t xml:space="preserve"> </w:t>
      </w:r>
      <w:r w:rsidR="007F7F8B" w:rsidRPr="00C00B44">
        <w:t>(</w:t>
      </w:r>
      <w:r w:rsidR="00C00B44">
        <w:t xml:space="preserve">het volledig meefinancieren van </w:t>
      </w:r>
      <w:r w:rsidR="007F7F8B" w:rsidRPr="00C00B44">
        <w:t xml:space="preserve">niet-programmakosten door donoren in </w:t>
      </w:r>
      <w:r w:rsidR="00C00B44">
        <w:t xml:space="preserve">de </w:t>
      </w:r>
      <w:r w:rsidR="007F7F8B" w:rsidRPr="00C00B44">
        <w:t>projectfinanciering)</w:t>
      </w:r>
      <w:r w:rsidR="00C00B44" w:rsidRPr="00C00B44">
        <w:t>.</w:t>
      </w:r>
      <w:r w:rsidR="007F7F8B" w:rsidRPr="00C00B44">
        <w:t xml:space="preserve"> De percentages administratieve kosten </w:t>
      </w:r>
      <w:r w:rsidR="00C00B44" w:rsidRPr="00C00B44">
        <w:t xml:space="preserve">die worden gereserveerd </w:t>
      </w:r>
      <w:r w:rsidR="007F7F8B" w:rsidRPr="00C00B44">
        <w:t xml:space="preserve">zijn 7% </w:t>
      </w:r>
      <w:r w:rsidR="00C00B44" w:rsidRPr="00C00B44">
        <w:t xml:space="preserve">voor </w:t>
      </w:r>
      <w:r w:rsidR="007F7F8B" w:rsidRPr="00C00B44">
        <w:t xml:space="preserve">ongeoormerkte vrijwillige bijdragen </w:t>
      </w:r>
      <w:r w:rsidR="00C00B44" w:rsidRPr="00C00B44">
        <w:t xml:space="preserve">(aan RBSA) </w:t>
      </w:r>
      <w:r w:rsidR="007F7F8B" w:rsidRPr="00C00B44">
        <w:t>en 13% voor geoormerkte bijdragen</w:t>
      </w:r>
      <w:r w:rsidR="00C00B44" w:rsidRPr="00C00B44">
        <w:t xml:space="preserve"> (XBTC)</w:t>
      </w:r>
      <w:r w:rsidR="002E6DE8">
        <w:t xml:space="preserve">. </w:t>
      </w:r>
      <w:r w:rsidR="007F7F8B" w:rsidRPr="00C00B44">
        <w:t xml:space="preserve">Het financieel beheer en de administratieve organisatie zijn </w:t>
      </w:r>
      <w:r w:rsidR="00C00B44" w:rsidRPr="00C00B44">
        <w:t xml:space="preserve">van goede kwaliteit en de </w:t>
      </w:r>
      <w:r w:rsidR="007F7F8B" w:rsidRPr="00C00B44">
        <w:t xml:space="preserve">ILO heeft een </w:t>
      </w:r>
      <w:r w:rsidR="00C00B44" w:rsidRPr="00C00B44">
        <w:t xml:space="preserve">gedegen structuur </w:t>
      </w:r>
      <w:r w:rsidR="007F7F8B" w:rsidRPr="00C00B44">
        <w:t>van toezicht, controle en verantwoording</w:t>
      </w:r>
      <w:r w:rsidR="00C00B44" w:rsidRPr="00C00B44">
        <w:t>.</w:t>
      </w:r>
      <w:r w:rsidR="007F7F8B" w:rsidRPr="00C00B44">
        <w:t xml:space="preserve"> De</w:t>
      </w:r>
      <w:r w:rsidR="00C00B44" w:rsidRPr="00C00B44">
        <w:t>ze</w:t>
      </w:r>
      <w:r w:rsidR="00D9331E">
        <w:t xml:space="preserve"> </w:t>
      </w:r>
      <w:r w:rsidR="007F7F8B" w:rsidRPr="00C00B44">
        <w:t xml:space="preserve">bestaat uit de interne </w:t>
      </w:r>
      <w:r w:rsidR="004F6402">
        <w:t>auditor</w:t>
      </w:r>
      <w:r w:rsidR="007F7F8B" w:rsidRPr="00C00B44">
        <w:t xml:space="preserve">, de externe </w:t>
      </w:r>
      <w:r w:rsidR="004F6402">
        <w:t xml:space="preserve">auditor </w:t>
      </w:r>
      <w:r w:rsidR="007F7F8B" w:rsidRPr="00C00B44">
        <w:t xml:space="preserve">en de onafhankelijke </w:t>
      </w:r>
      <w:r w:rsidR="007F7F8B" w:rsidRPr="00C00B44">
        <w:rPr>
          <w:i/>
        </w:rPr>
        <w:t>Independent Oversight</w:t>
      </w:r>
      <w:r w:rsidR="00D9331E">
        <w:rPr>
          <w:i/>
        </w:rPr>
        <w:t xml:space="preserve"> </w:t>
      </w:r>
      <w:r w:rsidR="007F7F8B" w:rsidRPr="00C00B44">
        <w:rPr>
          <w:i/>
        </w:rPr>
        <w:t>Advisory</w:t>
      </w:r>
      <w:r w:rsidR="00D9331E">
        <w:rPr>
          <w:i/>
        </w:rPr>
        <w:t xml:space="preserve"> </w:t>
      </w:r>
      <w:r w:rsidR="007F7F8B" w:rsidRPr="00C00B44">
        <w:rPr>
          <w:i/>
        </w:rPr>
        <w:t>Committee</w:t>
      </w:r>
      <w:r w:rsidRPr="0072644C">
        <w:t xml:space="preserve"> (IOAC)</w:t>
      </w:r>
      <w:r w:rsidR="007F7F8B" w:rsidRPr="00C00B44">
        <w:t>. Hun rapporten worden jaarlijks aan de Beheersraad voorgelegd en zijn van goede kwaliteit.</w:t>
      </w:r>
      <w:r w:rsidR="00A771A5">
        <w:t xml:space="preserve"> De externe auditor geeft al jaren een </w:t>
      </w:r>
      <w:r w:rsidR="00A771A5" w:rsidRPr="000A4D8F">
        <w:t>‘</w:t>
      </w:r>
      <w:r w:rsidR="00A771A5" w:rsidRPr="0072644C">
        <w:rPr>
          <w:i/>
        </w:rPr>
        <w:t>unqualified opinion’</w:t>
      </w:r>
      <w:r w:rsidR="00A771A5">
        <w:t xml:space="preserve"> over de financiële </w:t>
      </w:r>
      <w:r w:rsidR="00D9331E">
        <w:t>verklaringen</w:t>
      </w:r>
      <w:r w:rsidR="00A771A5">
        <w:t xml:space="preserve"> (de statements zijn in orde). De auditor bevestigt dat de </w:t>
      </w:r>
      <w:r w:rsidR="00A771A5" w:rsidRPr="003B4C5D">
        <w:rPr>
          <w:i/>
        </w:rPr>
        <w:t>accounting principles</w:t>
      </w:r>
      <w:r w:rsidR="00A771A5">
        <w:t xml:space="preserve"> volgens de IPSAS-methode worden toegepast. </w:t>
      </w:r>
      <w:r w:rsidR="00A771A5" w:rsidRPr="000074FD">
        <w:t xml:space="preserve">Uit de </w:t>
      </w:r>
      <w:r w:rsidR="00A771A5" w:rsidRPr="000074FD">
        <w:rPr>
          <w:i/>
        </w:rPr>
        <w:t>performance audit</w:t>
      </w:r>
      <w:r w:rsidR="00A771A5" w:rsidRPr="000074FD">
        <w:t xml:space="preserve"> die de externe auditor over de </w:t>
      </w:r>
      <w:r w:rsidR="00D9331E">
        <w:t>verklaringen</w:t>
      </w:r>
      <w:r w:rsidR="00A771A5" w:rsidRPr="000074FD">
        <w:t xml:space="preserve"> van 2013 heeft uitgevoerd, komt naar voren dat de interne organisatie van de ILO goed in elkaar zit en dat besluitvorming in het management consistent en transparant is. Het RBM werkt zoals bedoeld. Wel kwamen enkele aanbevelingen naar voren. Zo zouden de financi</w:t>
      </w:r>
      <w:r w:rsidR="00642598">
        <w:t>ële verklaringen</w:t>
      </w:r>
      <w:r w:rsidR="00A771A5" w:rsidRPr="000074FD">
        <w:t xml:space="preserve"> duidelijker en toegankelijker moeten worden</w:t>
      </w:r>
      <w:r w:rsidR="00A771A5">
        <w:t>.</w:t>
      </w:r>
    </w:p>
    <w:p w14:paraId="489C17D1" w14:textId="77777777" w:rsidR="007F7F8B" w:rsidRPr="007F7F8B" w:rsidRDefault="007F7F8B" w:rsidP="007F7F8B">
      <w:pPr>
        <w:rPr>
          <w:color w:val="4F81BD" w:themeColor="accent1"/>
        </w:rPr>
      </w:pPr>
    </w:p>
    <w:p w14:paraId="489C17D2" w14:textId="77777777" w:rsidR="007F7F8B" w:rsidRPr="000A4D8F" w:rsidRDefault="007F7F8B" w:rsidP="007F7F8B">
      <w:r w:rsidRPr="000A4D8F">
        <w:t xml:space="preserve">Beoordeling: </w:t>
      </w:r>
      <w:r w:rsidR="00C00B44">
        <w:t>3</w:t>
      </w:r>
      <w:r w:rsidR="002E3983">
        <w:t xml:space="preserve"> (voldoende)</w:t>
      </w:r>
    </w:p>
    <w:p w14:paraId="489C17D3" w14:textId="6BF5BAF0" w:rsidR="007F7F8B" w:rsidRPr="000A4D8F" w:rsidRDefault="007F7F8B" w:rsidP="007F7F8B">
      <w:r w:rsidRPr="000A4D8F">
        <w:t>Verwach</w:t>
      </w:r>
      <w:r w:rsidR="000A4D8F" w:rsidRPr="000A4D8F">
        <w:t>ting voor positieve verandering:</w:t>
      </w:r>
      <w:r w:rsidR="00FD2E02">
        <w:t xml:space="preserve"> </w:t>
      </w:r>
      <w:r w:rsidR="00C00B44">
        <w:sym w:font="Wingdings" w:char="F0E8"/>
      </w:r>
      <w:r w:rsidR="002E3983">
        <w:t xml:space="preserve"> (neutraal)</w:t>
      </w:r>
    </w:p>
    <w:p w14:paraId="489C17D4" w14:textId="77777777" w:rsidR="00DE343C" w:rsidRPr="00412635" w:rsidRDefault="000A22CF" w:rsidP="004D372F">
      <w:pPr>
        <w:pStyle w:val="Heading2"/>
        <w:tabs>
          <w:tab w:val="left" w:pos="-1162"/>
          <w:tab w:val="left" w:pos="0"/>
          <w:tab w:val="num" w:pos="1160"/>
        </w:tabs>
        <w:spacing w:line="240" w:lineRule="auto"/>
        <w:ind w:hanging="1162"/>
      </w:pPr>
      <w:bookmarkStart w:id="32" w:name="_Toc410397635"/>
      <w:r w:rsidRPr="00412635">
        <w:t>3.</w:t>
      </w:r>
      <w:r w:rsidR="00A74DEC" w:rsidRPr="00412635">
        <w:t>8</w:t>
      </w:r>
      <w:r w:rsidR="004D372F" w:rsidRPr="00412635">
        <w:tab/>
      </w:r>
      <w:r w:rsidR="00DE343C" w:rsidRPr="00412635">
        <w:t>Corruptiebestrijding in de interne organisatie</w:t>
      </w:r>
      <w:bookmarkEnd w:id="32"/>
    </w:p>
    <w:p w14:paraId="489C17D5" w14:textId="5E4775F4" w:rsidR="0018490C" w:rsidRPr="0018490C" w:rsidRDefault="008F338A" w:rsidP="0018490C">
      <w:pPr>
        <w:spacing w:line="240" w:lineRule="auto"/>
      </w:pPr>
      <w:r w:rsidRPr="0018490C">
        <w:t xml:space="preserve">Binnen de ILO </w:t>
      </w:r>
      <w:r w:rsidR="00642598">
        <w:t>is</w:t>
      </w:r>
      <w:r w:rsidRPr="0018490C">
        <w:t xml:space="preserve"> een </w:t>
      </w:r>
      <w:r w:rsidRPr="0018490C">
        <w:rPr>
          <w:i/>
        </w:rPr>
        <w:t>zero</w:t>
      </w:r>
      <w:r w:rsidR="00642598">
        <w:rPr>
          <w:i/>
        </w:rPr>
        <w:t xml:space="preserve"> </w:t>
      </w:r>
      <w:r w:rsidRPr="0018490C">
        <w:rPr>
          <w:i/>
        </w:rPr>
        <w:t>tolerance</w:t>
      </w:r>
      <w:r w:rsidRPr="0018490C">
        <w:t xml:space="preserve"> beleid jegens fraude en corruptie vormgegeven. </w:t>
      </w:r>
      <w:r w:rsidR="0018490C" w:rsidRPr="0018490C">
        <w:t>D</w:t>
      </w:r>
      <w:r w:rsidRPr="0018490C">
        <w:t>e Interne Auditor is verantwoordelijk voor onderzoek naar vermeend financieel wanbeheer, fraude en corruptie. Ieder jaar rapport</w:t>
      </w:r>
      <w:r w:rsidR="0018490C" w:rsidRPr="0018490C">
        <w:t>eert</w:t>
      </w:r>
      <w:r w:rsidRPr="0018490C">
        <w:t xml:space="preserve"> de Interne Auditor over lopende en afgesloten onderzoeken en de wijze waarop het management van de organisatie opvolging geeft aan dergelijke onderzoeken. In de praktijk blijken verdenkingen en klachten goed hun weg te vinden naar de Interne Auditor. </w:t>
      </w:r>
      <w:r w:rsidR="0018490C" w:rsidRPr="0018490C">
        <w:t xml:space="preserve">Wel wordt de Interne Auditor aanbevolen om een </w:t>
      </w:r>
      <w:r w:rsidR="0018490C" w:rsidRPr="0018490C">
        <w:rPr>
          <w:i/>
        </w:rPr>
        <w:t>Statement of Internal Control</w:t>
      </w:r>
      <w:r w:rsidR="0018490C" w:rsidRPr="0018490C">
        <w:t xml:space="preserve"> voor te bereiden, een exercitie die enkele jaren zou kunnen duren bij een grote en complexe organisatie als de ILO. Het rapport van de interne auditor over 2014 toont dat de interne controle sterker is op het hoofdkantoor dan in de landenkantoren. De auditor deed hiertoe aanbevelingen en Nederland zal de implementatie ervan volgen. De onderzoeken die uitgevoerd worden door de interne auditor, vaak op basis van ingebrachte aanwijzingen, tonen aan dat het klachtenmechanisme werkt.</w:t>
      </w:r>
      <w:r w:rsidR="00DB1E4A">
        <w:t xml:space="preserve"> </w:t>
      </w:r>
    </w:p>
    <w:p w14:paraId="489C17D6" w14:textId="77777777" w:rsidR="0018490C" w:rsidRPr="0018490C" w:rsidRDefault="0018490C" w:rsidP="008F338A">
      <w:pPr>
        <w:tabs>
          <w:tab w:val="left" w:pos="2100"/>
        </w:tabs>
      </w:pPr>
    </w:p>
    <w:p w14:paraId="489C17D7" w14:textId="0F33629F" w:rsidR="00DE3EAE" w:rsidRPr="0018490C" w:rsidRDefault="008F338A" w:rsidP="0018490C">
      <w:pPr>
        <w:tabs>
          <w:tab w:val="left" w:pos="2100"/>
        </w:tabs>
      </w:pPr>
      <w:r w:rsidRPr="0018490C">
        <w:t xml:space="preserve">Bij de opvolging die gegeven wordt aan aanbevelingen van de Interne </w:t>
      </w:r>
      <w:r w:rsidR="0018490C" w:rsidRPr="0018490C">
        <w:t>en Externe Auditor en het IOAC</w:t>
      </w:r>
      <w:r w:rsidRPr="0018490C">
        <w:t xml:space="preserve"> houdt de ILO ook ruim rekening met preventie, onder meer door cursussen voor (met name financiële) medewerkers en managers en recentelijk door bijzondere aandacht vo</w:t>
      </w:r>
      <w:r w:rsidR="0018490C" w:rsidRPr="0018490C">
        <w:t>or regels rond aanbestedingen</w:t>
      </w:r>
      <w:r w:rsidRPr="0018490C">
        <w:t>.</w:t>
      </w:r>
      <w:r w:rsidR="00DF3763">
        <w:t xml:space="preserve"> </w:t>
      </w:r>
      <w:r w:rsidR="00CA3BB0" w:rsidRPr="0018490C">
        <w:t>Uit het meest recente rapport van de</w:t>
      </w:r>
      <w:r w:rsidR="00642598">
        <w:t xml:space="preserve"> </w:t>
      </w:r>
      <w:r w:rsidR="0018490C" w:rsidRPr="0018490C">
        <w:t>IOAC</w:t>
      </w:r>
      <w:r w:rsidR="00CA3BB0" w:rsidRPr="0018490C">
        <w:t xml:space="preserve"> blijkt dat de meeste aanbevelingen van het comité ofwel volledig zijn geïmplementeerd, ofwel dat er de nodige stappen op zijn gezet. Voorts constateert men </w:t>
      </w:r>
      <w:r w:rsidR="005A49B8" w:rsidRPr="0018490C">
        <w:t>dat het werkplan van de ILO voor de interne audit gebaseerd is op zorgvuldig risicomanagement.</w:t>
      </w:r>
      <w:r w:rsidR="00DB1E4A" w:rsidRPr="0018490C">
        <w:t xml:space="preserve"> </w:t>
      </w:r>
      <w:r w:rsidR="00DE3EAE" w:rsidRPr="0018490C">
        <w:t>Ten slotte wil DG Ryder het toezicht in de organisatie versterken door in het nieuwe P&amp;B voor 2016-2017 extra budget vrij te maken voor de interne controle en toezicht.</w:t>
      </w:r>
    </w:p>
    <w:p w14:paraId="489C17D8" w14:textId="77777777" w:rsidR="008F338A" w:rsidRPr="0018490C" w:rsidRDefault="008F338A" w:rsidP="00DC76C1">
      <w:pPr>
        <w:tabs>
          <w:tab w:val="left" w:pos="2100"/>
        </w:tabs>
      </w:pPr>
    </w:p>
    <w:p w14:paraId="489C17D9" w14:textId="77777777" w:rsidR="004D372F" w:rsidRPr="0018490C" w:rsidRDefault="007F7F8B" w:rsidP="004D372F">
      <w:r w:rsidRPr="0018490C">
        <w:t xml:space="preserve">Beoordeling: </w:t>
      </w:r>
      <w:r w:rsidR="00107ADB" w:rsidRPr="0018490C">
        <w:t>4</w:t>
      </w:r>
      <w:r w:rsidR="00B01879" w:rsidRPr="0018490C">
        <w:t xml:space="preserve"> (goed)</w:t>
      </w:r>
    </w:p>
    <w:p w14:paraId="489C17DA" w14:textId="77777777" w:rsidR="009534EF" w:rsidRPr="00412635" w:rsidRDefault="003E7BF8" w:rsidP="004D372F">
      <w:pPr>
        <w:pStyle w:val="Heading1"/>
        <w:tabs>
          <w:tab w:val="num" w:pos="0"/>
        </w:tabs>
        <w:spacing w:after="240" w:line="240" w:lineRule="auto"/>
        <w:ind w:hanging="1162"/>
      </w:pPr>
      <w:bookmarkStart w:id="33" w:name="_Toc348364679"/>
      <w:bookmarkStart w:id="34" w:name="_Toc410397636"/>
      <w:r w:rsidRPr="00412635">
        <w:t>4</w:t>
      </w:r>
      <w:r w:rsidR="004D372F" w:rsidRPr="00412635">
        <w:tab/>
      </w:r>
      <w:r w:rsidR="009534EF" w:rsidRPr="00412635">
        <w:t xml:space="preserve">Beleidsrelevantie </w:t>
      </w:r>
      <w:r w:rsidR="00756754" w:rsidRPr="00412635">
        <w:t xml:space="preserve">en resultaten </w:t>
      </w:r>
      <w:r w:rsidR="009534EF" w:rsidRPr="00412635">
        <w:t>van de organisatie</w:t>
      </w:r>
      <w:bookmarkEnd w:id="33"/>
      <w:bookmarkEnd w:id="34"/>
    </w:p>
    <w:p w14:paraId="489C17DB" w14:textId="77777777" w:rsidR="0027051F" w:rsidRPr="00412635" w:rsidRDefault="0027051F" w:rsidP="00E650C0">
      <w:pPr>
        <w:pStyle w:val="Heading2"/>
        <w:tabs>
          <w:tab w:val="left" w:pos="-1162"/>
          <w:tab w:val="left" w:pos="0"/>
        </w:tabs>
        <w:spacing w:line="240" w:lineRule="auto"/>
        <w:ind w:hanging="1134"/>
      </w:pPr>
      <w:bookmarkStart w:id="35" w:name="_Toc410397637"/>
      <w:r w:rsidRPr="00412635">
        <w:t xml:space="preserve">4.1 </w:t>
      </w:r>
      <w:r w:rsidR="0008255C" w:rsidRPr="00412635">
        <w:tab/>
      </w:r>
      <w:r w:rsidRPr="00412635">
        <w:t>Relevantie voor Nederlandse BHOS-prioriteiten</w:t>
      </w:r>
      <w:bookmarkEnd w:id="35"/>
    </w:p>
    <w:p w14:paraId="489C17DC" w14:textId="77777777" w:rsidR="0027051F" w:rsidRPr="003302B2" w:rsidRDefault="003302B2" w:rsidP="009800BC">
      <w:r>
        <w:br/>
        <w:t xml:space="preserve">1. </w:t>
      </w:r>
      <w:r w:rsidR="0027051F" w:rsidRPr="003302B2">
        <w:t>Voedselzekerheid</w:t>
      </w:r>
    </w:p>
    <w:p w14:paraId="489C17DD" w14:textId="77777777" w:rsidR="00DA71D3" w:rsidRPr="00C344F9" w:rsidRDefault="00FC4DD7" w:rsidP="00DA71D3">
      <w:r>
        <w:t>Beperkt r</w:t>
      </w:r>
      <w:r w:rsidR="00DA71D3" w:rsidRPr="00DA71D3">
        <w:t xml:space="preserve">elevant. Het mandaat van de ILO richt zich op vele aspecten van private sectorontwikkeling en daarmee op onderwerpen die direct raken aan de producenten- en de consumentenkant van voedselzekerheid. Hierbij heeft de ILO veel aandacht voor rurale gebieden en bevordering van ondernemerschap in de landbouw. De ILO werkt nauw samen met de FAO. Een van de tien voorgestelde beleidsdoelstellingen in het nieuwe SPF is </w:t>
      </w:r>
      <w:r w:rsidR="00DA71D3" w:rsidRPr="00DA71D3">
        <w:rPr>
          <w:i/>
        </w:rPr>
        <w:t>“decent work in the rural</w:t>
      </w:r>
      <w:r w:rsidR="00417520">
        <w:rPr>
          <w:i/>
        </w:rPr>
        <w:t xml:space="preserve"> </w:t>
      </w:r>
      <w:r w:rsidR="00DA71D3" w:rsidRPr="00DA71D3">
        <w:rPr>
          <w:i/>
        </w:rPr>
        <w:t>economy”</w:t>
      </w:r>
      <w:r w:rsidR="00DA71D3" w:rsidRPr="00DA71D3">
        <w:t xml:space="preserve">. </w:t>
      </w:r>
    </w:p>
    <w:p w14:paraId="489C17DE" w14:textId="77777777" w:rsidR="00DA71D3" w:rsidRDefault="00DA71D3" w:rsidP="00DA71D3"/>
    <w:p w14:paraId="489C17DF" w14:textId="77777777" w:rsidR="003E522A" w:rsidRPr="003302B2" w:rsidRDefault="003302B2" w:rsidP="00DA71D3">
      <w:r>
        <w:t xml:space="preserve">2. </w:t>
      </w:r>
      <w:r w:rsidR="003E522A" w:rsidRPr="003302B2">
        <w:t>Water</w:t>
      </w:r>
    </w:p>
    <w:p w14:paraId="489C17E0" w14:textId="77777777" w:rsidR="003E522A" w:rsidRDefault="003E522A" w:rsidP="00DA71D3">
      <w:r>
        <w:t>Niet relevant.</w:t>
      </w:r>
    </w:p>
    <w:p w14:paraId="489C17E1" w14:textId="77777777" w:rsidR="003E522A" w:rsidRPr="003E522A" w:rsidRDefault="003E522A" w:rsidP="00DA71D3"/>
    <w:p w14:paraId="489C17E2" w14:textId="77777777" w:rsidR="002E05CA" w:rsidRPr="003302B2" w:rsidRDefault="003302B2" w:rsidP="009800BC">
      <w:r w:rsidRPr="003302B2">
        <w:t xml:space="preserve">3. </w:t>
      </w:r>
      <w:r w:rsidR="0027051F" w:rsidRPr="003302B2">
        <w:t>Veiligheid en Rechtsorde</w:t>
      </w:r>
    </w:p>
    <w:p w14:paraId="489C17E3" w14:textId="77777777" w:rsidR="00434BA7" w:rsidRDefault="00480C48" w:rsidP="00DA71D3">
      <w:r>
        <w:t>Beperkt r</w:t>
      </w:r>
      <w:r w:rsidR="00DA71D3" w:rsidRPr="00DA71D3">
        <w:t>elevant</w:t>
      </w:r>
      <w:r w:rsidR="00E650C0">
        <w:t>.</w:t>
      </w:r>
      <w:r w:rsidR="003302B2">
        <w:t xml:space="preserve"> </w:t>
      </w:r>
      <w:r w:rsidR="00E650C0">
        <w:t>V</w:t>
      </w:r>
      <w:r w:rsidR="00DA71D3" w:rsidRPr="00DA71D3">
        <w:t xml:space="preserve">anuit de normerende rol draagt ILO bij aan de bevordering van de internationale rechtsorde. De ILO vervult een belangrijke rol op het terrein van de fundamentele en overige arbeidsrechten, en bevordering en toezicht op naleving ervan. </w:t>
      </w:r>
      <w:r w:rsidR="00434BA7">
        <w:t>Dit is echter geen prioriteit in het beleid op veiligheid &amp; rechtsorde.</w:t>
      </w:r>
    </w:p>
    <w:p w14:paraId="489C17E4" w14:textId="77777777" w:rsidR="00434BA7" w:rsidRPr="00434BA7" w:rsidRDefault="00434BA7" w:rsidP="00434BA7">
      <w:r>
        <w:t xml:space="preserve">Ook </w:t>
      </w:r>
      <w:r w:rsidR="002E3983">
        <w:t xml:space="preserve">speelt de </w:t>
      </w:r>
      <w:r w:rsidR="002E3983" w:rsidRPr="002E3983">
        <w:t>ILO een belangrijke rol bij de verbetering van arbeidsomstandigheden en versterking van arbeidsin</w:t>
      </w:r>
      <w:r w:rsidR="002E3983">
        <w:t>specties in ontwikkelingslanden (met Nederlandse steun</w:t>
      </w:r>
      <w:r w:rsidR="00417520">
        <w:t xml:space="preserve"> </w:t>
      </w:r>
      <w:r w:rsidR="002E3983" w:rsidRPr="002E3983">
        <w:t>met name in Bangladesh en Vietnam, en binnenkort in Pakistan</w:t>
      </w:r>
      <w:r w:rsidR="002E3983">
        <w:t xml:space="preserve">). </w:t>
      </w:r>
      <w:r w:rsidR="00DA71D3" w:rsidRPr="00DA71D3">
        <w:t xml:space="preserve">Ten slotte heeft de ILO ook een ondersteunende rol op het gebied van werkgelegenheid </w:t>
      </w:r>
      <w:r w:rsidR="00291E71">
        <w:t xml:space="preserve">(ook voor jongeren) </w:t>
      </w:r>
      <w:r w:rsidR="00DA71D3" w:rsidRPr="00DA71D3">
        <w:t>en sociale zekerheid in ontwikkelingslanden</w:t>
      </w:r>
      <w:r w:rsidR="00E650C0">
        <w:t xml:space="preserve"> en fragiele staten, en </w:t>
      </w:r>
      <w:r w:rsidR="008E52B2">
        <w:t xml:space="preserve">draagt daarmee bij aan </w:t>
      </w:r>
      <w:r w:rsidR="00291E71">
        <w:t xml:space="preserve">het bevorderen van de </w:t>
      </w:r>
      <w:r w:rsidR="008E52B2">
        <w:t>stabiliteit</w:t>
      </w:r>
      <w:r w:rsidR="00DA71D3" w:rsidRPr="00DA71D3">
        <w:t>.</w:t>
      </w:r>
      <w:r w:rsidR="00417520">
        <w:t xml:space="preserve"> </w:t>
      </w:r>
      <w:r>
        <w:t xml:space="preserve">Zo toont </w:t>
      </w:r>
      <w:r w:rsidRPr="00434BA7">
        <w:t xml:space="preserve">een in maart 2014 afgesloten MoU tussen de ILO en de G7+ </w:t>
      </w:r>
      <w:r>
        <w:t xml:space="preserve">aan </w:t>
      </w:r>
      <w:r w:rsidRPr="00434BA7">
        <w:t>hoe de ILO samenwerking zoekt met fragiele staten op het gebied van werkgelegenheid (</w:t>
      </w:r>
      <w:r w:rsidR="003302B2">
        <w:t>vaardigheden</w:t>
      </w:r>
      <w:r w:rsidRPr="00434BA7">
        <w:t xml:space="preserve"> en </w:t>
      </w:r>
      <w:r w:rsidRPr="003302B2">
        <w:rPr>
          <w:i/>
        </w:rPr>
        <w:t>decent work</w:t>
      </w:r>
      <w:r w:rsidRPr="00434BA7">
        <w:t>) en het bevorderen van economische activiteiten.</w:t>
      </w:r>
    </w:p>
    <w:p w14:paraId="489C17E5" w14:textId="77777777" w:rsidR="00434BA7" w:rsidRPr="00DA71D3" w:rsidRDefault="00434BA7" w:rsidP="00DA71D3"/>
    <w:p w14:paraId="489C17E6" w14:textId="77777777" w:rsidR="0027051F" w:rsidRPr="003302B2" w:rsidRDefault="003302B2" w:rsidP="009800BC">
      <w:r w:rsidRPr="003302B2">
        <w:t xml:space="preserve">4. </w:t>
      </w:r>
      <w:r w:rsidR="0027051F" w:rsidRPr="003302B2">
        <w:t>Seksuele en Reproductieve Gezondheid en Rechten (SRGR)</w:t>
      </w:r>
    </w:p>
    <w:p w14:paraId="489C17E7" w14:textId="23B937D1" w:rsidR="00DA71D3" w:rsidRPr="00855196" w:rsidRDefault="00DA71D3" w:rsidP="00DA71D3">
      <w:r w:rsidRPr="00855196">
        <w:t>Beperkt relevant</w:t>
      </w:r>
      <w:r w:rsidR="0051533A" w:rsidRPr="00855196">
        <w:t>.</w:t>
      </w:r>
      <w:r w:rsidR="00417520">
        <w:t xml:space="preserve"> </w:t>
      </w:r>
      <w:r w:rsidR="0051533A" w:rsidRPr="00855196">
        <w:t>Het belang van SRGR op de werkplaats</w:t>
      </w:r>
      <w:r w:rsidR="00344B23">
        <w:t xml:space="preserve">, </w:t>
      </w:r>
      <w:r w:rsidR="00417520">
        <w:t>waaronder</w:t>
      </w:r>
      <w:r w:rsidR="00344B23">
        <w:t xml:space="preserve"> bijzondere aandacht voor moeders,</w:t>
      </w:r>
      <w:r w:rsidR="0051533A" w:rsidRPr="00855196">
        <w:t xml:space="preserve"> wordt geadresseerd in ILO-activiteiten op het gebied van gendergelijkheid.</w:t>
      </w:r>
      <w:r w:rsidR="00417520">
        <w:t xml:space="preserve"> </w:t>
      </w:r>
      <w:r w:rsidR="0051533A" w:rsidRPr="00855196">
        <w:t xml:space="preserve">De ILO heeft een afdeling die zich </w:t>
      </w:r>
      <w:r w:rsidR="00FD2E02">
        <w:t>bezighoudt met HIV/aids</w:t>
      </w:r>
      <w:r w:rsidR="0051533A" w:rsidRPr="00855196">
        <w:t xml:space="preserve"> en aandacht voor mensen met </w:t>
      </w:r>
      <w:r w:rsidRPr="00855196">
        <w:t>HIV/</w:t>
      </w:r>
      <w:r w:rsidR="0051533A" w:rsidRPr="00855196">
        <w:t xml:space="preserve">aids is </w:t>
      </w:r>
      <w:r w:rsidR="0051533A" w:rsidRPr="00AE2E96">
        <w:t>gemainstreamed</w:t>
      </w:r>
      <w:r w:rsidR="0051533A" w:rsidRPr="00855196">
        <w:t xml:space="preserve"> in de ILO-</w:t>
      </w:r>
      <w:r w:rsidR="00AE2E96">
        <w:t>l</w:t>
      </w:r>
      <w:r w:rsidRPr="00855196">
        <w:t>andenprogramma’s.</w:t>
      </w:r>
      <w:bookmarkStart w:id="36" w:name="_Toc290540770"/>
    </w:p>
    <w:bookmarkEnd w:id="36"/>
    <w:p w14:paraId="489C17E8" w14:textId="77777777" w:rsidR="00DA71D3" w:rsidRPr="00DA71D3" w:rsidRDefault="00DA71D3" w:rsidP="00DA71D3"/>
    <w:p w14:paraId="489C17E9" w14:textId="77777777" w:rsidR="0027051F" w:rsidRPr="003302B2" w:rsidRDefault="003302B2" w:rsidP="009800BC">
      <w:r w:rsidRPr="003302B2">
        <w:t xml:space="preserve">5. </w:t>
      </w:r>
      <w:r w:rsidR="0027051F" w:rsidRPr="003302B2">
        <w:t>Gendergelijkheid</w:t>
      </w:r>
    </w:p>
    <w:p w14:paraId="489C17EA" w14:textId="77777777" w:rsidR="00DA71D3" w:rsidRPr="00344B23" w:rsidRDefault="00DA71D3" w:rsidP="00DA71D3">
      <w:r w:rsidRPr="00344B23">
        <w:t xml:space="preserve">Relevant. </w:t>
      </w:r>
      <w:r w:rsidR="0096767E">
        <w:t>B</w:t>
      </w:r>
      <w:r w:rsidRPr="00344B23">
        <w:t>evordering van gelijkheid tussen mannen en vrouwen op de werkvloer</w:t>
      </w:r>
      <w:r w:rsidR="0096767E">
        <w:t xml:space="preserve"> is onderdeel van het mandaat van de organisatie</w:t>
      </w:r>
      <w:r w:rsidRPr="00344B23">
        <w:t xml:space="preserve">. Dit </w:t>
      </w:r>
      <w:r w:rsidR="0096767E">
        <w:t xml:space="preserve">thema </w:t>
      </w:r>
      <w:r w:rsidRPr="00344B23">
        <w:t>is in vier ILO-verdragen vastgelegd</w:t>
      </w:r>
      <w:r w:rsidR="004D19DE" w:rsidRPr="00344B23">
        <w:t xml:space="preserve"> en onderwerp van één van de fundamentele arbeidsnormen (non-discriminatie op de werkvloer)</w:t>
      </w:r>
      <w:r w:rsidRPr="00344B23">
        <w:rPr>
          <w:i/>
        </w:rPr>
        <w:t>.</w:t>
      </w:r>
      <w:r w:rsidRPr="00344B23">
        <w:t xml:space="preserve"> De ILO beschikt over een </w:t>
      </w:r>
      <w:r w:rsidR="008E52B2" w:rsidRPr="00344B23">
        <w:t xml:space="preserve">uitgebreid </w:t>
      </w:r>
      <w:r w:rsidRPr="00344B23">
        <w:t xml:space="preserve">netwerk van </w:t>
      </w:r>
      <w:r w:rsidRPr="00344B23">
        <w:rPr>
          <w:i/>
        </w:rPr>
        <w:t>gender focal points</w:t>
      </w:r>
      <w:r w:rsidR="008E52B2" w:rsidRPr="00344B23">
        <w:t xml:space="preserve"> en genderspecialisten</w:t>
      </w:r>
      <w:r w:rsidRPr="00344B23">
        <w:t xml:space="preserve">. Gendergelijkheid wordt via het </w:t>
      </w:r>
      <w:r w:rsidRPr="00344B23">
        <w:rPr>
          <w:i/>
        </w:rPr>
        <w:t>Gender Equality Action Plan</w:t>
      </w:r>
      <w:r w:rsidRPr="00344B23">
        <w:t xml:space="preserve"> (2010</w:t>
      </w:r>
      <w:r w:rsidR="008E52B2" w:rsidRPr="00344B23">
        <w:t>-2015</w:t>
      </w:r>
      <w:r w:rsidRPr="00344B23">
        <w:t xml:space="preserve">) geïntegreerd in de </w:t>
      </w:r>
      <w:r w:rsidR="007775C7" w:rsidRPr="003302B2">
        <w:t>landenprogramma’s</w:t>
      </w:r>
      <w:r w:rsidRPr="00344B23">
        <w:rPr>
          <w:i/>
        </w:rPr>
        <w:t>.</w:t>
      </w:r>
    </w:p>
    <w:p w14:paraId="489C17EB" w14:textId="77777777" w:rsidR="00DA71D3" w:rsidRPr="00DA71D3" w:rsidRDefault="00DA71D3" w:rsidP="00DA71D3"/>
    <w:p w14:paraId="489C17EC" w14:textId="77777777" w:rsidR="0027051F" w:rsidRPr="003302B2" w:rsidRDefault="003302B2" w:rsidP="009800BC">
      <w:r w:rsidRPr="003302B2">
        <w:t xml:space="preserve">6. </w:t>
      </w:r>
      <w:r w:rsidR="0027051F" w:rsidRPr="003302B2">
        <w:t>Klimaat</w:t>
      </w:r>
    </w:p>
    <w:p w14:paraId="489C17ED" w14:textId="77777777" w:rsidR="00DA71D3" w:rsidRPr="00344B23" w:rsidRDefault="0077254D" w:rsidP="00DA71D3">
      <w:r>
        <w:t xml:space="preserve">Niet </w:t>
      </w:r>
      <w:r w:rsidR="00DA71D3" w:rsidRPr="00344B23">
        <w:t xml:space="preserve">relevant. </w:t>
      </w:r>
      <w:r w:rsidR="00344B23" w:rsidRPr="00344B23">
        <w:t xml:space="preserve">Wel beoogt het </w:t>
      </w:r>
      <w:r w:rsidR="00DA71D3" w:rsidRPr="00344B23">
        <w:rPr>
          <w:i/>
        </w:rPr>
        <w:t>Green Jobs</w:t>
      </w:r>
      <w:r w:rsidR="00DA71D3" w:rsidRPr="00344B23">
        <w:t xml:space="preserve"> programma van ILO en UNEP bij t</w:t>
      </w:r>
      <w:r w:rsidR="002A0662">
        <w:t xml:space="preserve">e dragen aan armoedebestrijding, </w:t>
      </w:r>
      <w:r w:rsidR="00DA71D3" w:rsidRPr="00344B23">
        <w:t xml:space="preserve">fatsoenlijke werkgelegenheid en </w:t>
      </w:r>
      <w:r w:rsidR="002A0662">
        <w:t>structurele veranderingen in de economie (</w:t>
      </w:r>
      <w:r w:rsidR="002A0662" w:rsidRPr="002A0662">
        <w:rPr>
          <w:i/>
        </w:rPr>
        <w:t>transitie naar low carbon economy</w:t>
      </w:r>
      <w:r w:rsidR="002A0662">
        <w:t xml:space="preserve">), en </w:t>
      </w:r>
      <w:r w:rsidR="00DA71D3" w:rsidRPr="00344B23">
        <w:t>klimaatverandering</w:t>
      </w:r>
      <w:r w:rsidR="002A0662">
        <w:t xml:space="preserve"> tegen te gaan</w:t>
      </w:r>
      <w:r w:rsidR="00DA71D3" w:rsidRPr="00344B23">
        <w:t>.</w:t>
      </w:r>
    </w:p>
    <w:p w14:paraId="489C17EE" w14:textId="77777777" w:rsidR="00DA71D3" w:rsidRPr="00DA71D3" w:rsidRDefault="00DA71D3" w:rsidP="00DA71D3"/>
    <w:p w14:paraId="489C17EF" w14:textId="77777777" w:rsidR="0027051F" w:rsidRPr="003302B2" w:rsidRDefault="003302B2" w:rsidP="009800BC">
      <w:pPr>
        <w:rPr>
          <w:lang w:val="en-US"/>
        </w:rPr>
      </w:pPr>
      <w:r w:rsidRPr="003302B2">
        <w:rPr>
          <w:i/>
          <w:lang w:val="en-US"/>
        </w:rPr>
        <w:t xml:space="preserve">7. </w:t>
      </w:r>
      <w:r w:rsidR="0027051F" w:rsidRPr="003302B2">
        <w:rPr>
          <w:i/>
          <w:lang w:val="en-US"/>
        </w:rPr>
        <w:t>Private Sector Development</w:t>
      </w:r>
      <w:r w:rsidR="00417520" w:rsidRPr="003302B2">
        <w:rPr>
          <w:i/>
          <w:lang w:val="en-US"/>
        </w:rPr>
        <w:t xml:space="preserve"> </w:t>
      </w:r>
      <w:r w:rsidR="0027051F" w:rsidRPr="003302B2">
        <w:rPr>
          <w:lang w:val="en-US"/>
        </w:rPr>
        <w:t>(inclusief</w:t>
      </w:r>
      <w:r w:rsidR="00417520" w:rsidRPr="003302B2">
        <w:rPr>
          <w:lang w:val="en-US"/>
        </w:rPr>
        <w:t xml:space="preserve"> </w:t>
      </w:r>
      <w:r w:rsidR="002E6DE8" w:rsidRPr="003302B2">
        <w:rPr>
          <w:lang w:val="en-US"/>
        </w:rPr>
        <w:t>IMVO</w:t>
      </w:r>
      <w:r w:rsidR="0027051F" w:rsidRPr="003302B2">
        <w:rPr>
          <w:lang w:val="en-US"/>
        </w:rPr>
        <w:t>)</w:t>
      </w:r>
    </w:p>
    <w:p w14:paraId="489C17F0" w14:textId="77777777" w:rsidR="002E6DE8" w:rsidRDefault="00450EB8" w:rsidP="00DA71D3">
      <w:pPr>
        <w:rPr>
          <w:rFonts w:cs="Calibri"/>
        </w:rPr>
      </w:pPr>
      <w:r w:rsidRPr="003E522A">
        <w:t xml:space="preserve">Relevant. </w:t>
      </w:r>
      <w:r w:rsidR="00855196" w:rsidRPr="00855196">
        <w:t>Private sector ontwikkeling draagt bij duurzame armoedebestrijding</w:t>
      </w:r>
      <w:r w:rsidR="00417520">
        <w:t>,</w:t>
      </w:r>
      <w:r w:rsidR="00855196" w:rsidRPr="00855196">
        <w:t xml:space="preserve"> schept nieuwe banen en daarmee een grotere vraag naar arbeid. Een voorwaarde voor Nederland is dat het werk betreft met fatsoenlijke arbeidsvoorwaarden en vakbondsvrijheden, in een veilige omgeving en met voldoende sociaal vangnet</w:t>
      </w:r>
      <w:r w:rsidR="004D19DE">
        <w:t xml:space="preserve">. </w:t>
      </w:r>
      <w:r w:rsidR="00344B23">
        <w:t>Kortom, w</w:t>
      </w:r>
      <w:r w:rsidR="004D19DE">
        <w:t>erk dat voldoet aan de fundamentele arbeidsnormen van de ILO</w:t>
      </w:r>
      <w:r w:rsidR="00855196" w:rsidRPr="00855196">
        <w:t xml:space="preserve">. </w:t>
      </w:r>
      <w:r w:rsidR="00855196">
        <w:rPr>
          <w:rFonts w:cs="Calibri"/>
          <w:color w:val="000000"/>
        </w:rPr>
        <w:t>D</w:t>
      </w:r>
      <w:r w:rsidR="00855196" w:rsidRPr="00964E79">
        <w:rPr>
          <w:rFonts w:cs="Calibri"/>
          <w:color w:val="000000"/>
        </w:rPr>
        <w:t xml:space="preserve">e steeds complexer wordende productie- en toeleveringsketens van bedrijven </w:t>
      </w:r>
      <w:r w:rsidR="00855196">
        <w:rPr>
          <w:rFonts w:cs="Calibri"/>
          <w:color w:val="000000"/>
        </w:rPr>
        <w:t xml:space="preserve">leiden </w:t>
      </w:r>
      <w:r w:rsidR="00855196" w:rsidRPr="00964E79">
        <w:rPr>
          <w:rFonts w:cs="Calibri"/>
          <w:color w:val="000000"/>
        </w:rPr>
        <w:t xml:space="preserve">tot uitdagingen voor </w:t>
      </w:r>
      <w:r w:rsidR="00855196">
        <w:rPr>
          <w:rFonts w:cs="Calibri"/>
          <w:i/>
          <w:color w:val="000000"/>
        </w:rPr>
        <w:t>decent w</w:t>
      </w:r>
      <w:r w:rsidR="00855196" w:rsidRPr="00964E79">
        <w:rPr>
          <w:rFonts w:cs="Calibri"/>
          <w:i/>
          <w:color w:val="000000"/>
        </w:rPr>
        <w:t>ork</w:t>
      </w:r>
      <w:r w:rsidR="00855196">
        <w:rPr>
          <w:rFonts w:cs="Calibri"/>
          <w:color w:val="000000"/>
        </w:rPr>
        <w:t xml:space="preserve"> in de keten. Productie </w:t>
      </w:r>
      <w:r w:rsidR="00855196" w:rsidRPr="00964E79">
        <w:rPr>
          <w:rFonts w:cs="Calibri"/>
          <w:color w:val="000000"/>
        </w:rPr>
        <w:t>vindt verspreid over</w:t>
      </w:r>
      <w:r w:rsidR="00855196">
        <w:rPr>
          <w:rFonts w:cs="Calibri"/>
          <w:color w:val="000000"/>
        </w:rPr>
        <w:t xml:space="preserve"> verschillende landen plaats </w:t>
      </w:r>
      <w:r w:rsidR="00855196" w:rsidRPr="00964E79">
        <w:rPr>
          <w:rFonts w:cs="Calibri"/>
          <w:color w:val="000000"/>
        </w:rPr>
        <w:t>met een gr</w:t>
      </w:r>
      <w:r w:rsidR="00855196">
        <w:rPr>
          <w:rFonts w:cs="Calibri"/>
          <w:color w:val="000000"/>
        </w:rPr>
        <w:t xml:space="preserve">ote rol voor onderaannemers, waardoor </w:t>
      </w:r>
      <w:r w:rsidR="00855196" w:rsidRPr="00964E79">
        <w:rPr>
          <w:rFonts w:cs="Calibri"/>
          <w:color w:val="000000"/>
        </w:rPr>
        <w:t xml:space="preserve">het voor overheden </w:t>
      </w:r>
      <w:r w:rsidR="00855196">
        <w:rPr>
          <w:rFonts w:cs="Calibri"/>
          <w:color w:val="000000"/>
        </w:rPr>
        <w:t>lastiger</w:t>
      </w:r>
      <w:r w:rsidR="003302B2">
        <w:rPr>
          <w:rFonts w:cs="Calibri"/>
          <w:color w:val="000000"/>
        </w:rPr>
        <w:t xml:space="preserve"> </w:t>
      </w:r>
      <w:r w:rsidR="00855196">
        <w:rPr>
          <w:rFonts w:cs="Calibri"/>
          <w:color w:val="000000"/>
        </w:rPr>
        <w:t xml:space="preserve">wordt </w:t>
      </w:r>
      <w:r w:rsidR="00855196" w:rsidRPr="00964E79">
        <w:rPr>
          <w:rFonts w:cs="Calibri"/>
          <w:color w:val="000000"/>
        </w:rPr>
        <w:t>om effectief de arbeidsomstandigheden te kun</w:t>
      </w:r>
      <w:r w:rsidR="00855196">
        <w:rPr>
          <w:rFonts w:cs="Calibri"/>
          <w:color w:val="000000"/>
        </w:rPr>
        <w:t xml:space="preserve">nen beschermen. Het belang van internationale arbeidsnormen én technische ondersteuning van de ILO om </w:t>
      </w:r>
      <w:r w:rsidR="00855196">
        <w:rPr>
          <w:rFonts w:cs="Calibri"/>
          <w:i/>
          <w:color w:val="000000"/>
        </w:rPr>
        <w:t>decent w</w:t>
      </w:r>
      <w:r w:rsidR="00855196" w:rsidRPr="00964E79">
        <w:rPr>
          <w:rFonts w:cs="Calibri"/>
          <w:i/>
          <w:color w:val="000000"/>
        </w:rPr>
        <w:t>ork</w:t>
      </w:r>
      <w:r w:rsidR="00855196">
        <w:rPr>
          <w:rFonts w:cs="Calibri"/>
          <w:color w:val="000000"/>
        </w:rPr>
        <w:t xml:space="preserve"> in de toeleveringsketens te bevorderen lijkt</w:t>
      </w:r>
      <w:r w:rsidR="00855196" w:rsidRPr="00964E79">
        <w:rPr>
          <w:rFonts w:cs="Calibri"/>
          <w:color w:val="000000"/>
        </w:rPr>
        <w:t xml:space="preserve"> daarmee toegenomen. </w:t>
      </w:r>
      <w:r w:rsidR="00855196">
        <w:rPr>
          <w:rFonts w:cs="Calibri"/>
        </w:rPr>
        <w:t xml:space="preserve">Voor de ILC van </w:t>
      </w:r>
      <w:r w:rsidR="00855196" w:rsidRPr="00F9212B">
        <w:rPr>
          <w:rFonts w:cs="Calibri"/>
        </w:rPr>
        <w:t xml:space="preserve">2016 staat het thema </w:t>
      </w:r>
      <w:r w:rsidR="00855196" w:rsidRPr="00F30E53">
        <w:rPr>
          <w:rFonts w:cs="Calibri"/>
          <w:i/>
        </w:rPr>
        <w:t>decent work in</w:t>
      </w:r>
      <w:r w:rsidR="003302B2">
        <w:rPr>
          <w:rFonts w:cs="Calibri"/>
          <w:i/>
        </w:rPr>
        <w:t xml:space="preserve"> </w:t>
      </w:r>
      <w:r w:rsidR="00855196" w:rsidRPr="00F9212B">
        <w:rPr>
          <w:rFonts w:cs="Calibri"/>
          <w:i/>
        </w:rPr>
        <w:t>global</w:t>
      </w:r>
      <w:r w:rsidR="003302B2">
        <w:rPr>
          <w:rFonts w:cs="Calibri"/>
          <w:i/>
        </w:rPr>
        <w:t xml:space="preserve"> </w:t>
      </w:r>
      <w:r w:rsidR="00855196" w:rsidRPr="00F9212B">
        <w:rPr>
          <w:rFonts w:cs="Calibri"/>
          <w:i/>
        </w:rPr>
        <w:t>supply</w:t>
      </w:r>
      <w:r w:rsidR="003302B2">
        <w:rPr>
          <w:rFonts w:cs="Calibri"/>
          <w:i/>
        </w:rPr>
        <w:t xml:space="preserve"> </w:t>
      </w:r>
      <w:r w:rsidR="00855196" w:rsidRPr="00F9212B">
        <w:rPr>
          <w:rFonts w:cs="Calibri"/>
          <w:i/>
        </w:rPr>
        <w:t>chains</w:t>
      </w:r>
      <w:r w:rsidR="00855196" w:rsidRPr="00F9212B">
        <w:rPr>
          <w:rFonts w:cs="Calibri"/>
        </w:rPr>
        <w:t xml:space="preserve"> geagendeerd.</w:t>
      </w:r>
      <w:r w:rsidR="003302B2">
        <w:rPr>
          <w:rFonts w:cs="Calibri"/>
        </w:rPr>
        <w:t xml:space="preserve"> </w:t>
      </w:r>
      <w:r w:rsidR="00855196" w:rsidRPr="00F9212B">
        <w:rPr>
          <w:rFonts w:cs="Calibri"/>
        </w:rPr>
        <w:t xml:space="preserve">De discussie </w:t>
      </w:r>
      <w:r w:rsidR="00855196">
        <w:rPr>
          <w:rFonts w:cs="Calibri"/>
        </w:rPr>
        <w:t xml:space="preserve">zal </w:t>
      </w:r>
      <w:r w:rsidR="00855196" w:rsidRPr="00F9212B">
        <w:rPr>
          <w:rFonts w:cs="Calibri"/>
        </w:rPr>
        <w:t xml:space="preserve">ingaan op </w:t>
      </w:r>
      <w:r w:rsidR="00855196">
        <w:rPr>
          <w:rFonts w:cs="Calibri"/>
        </w:rPr>
        <w:t xml:space="preserve">de </w:t>
      </w:r>
      <w:r w:rsidR="00855196" w:rsidRPr="00F9212B">
        <w:rPr>
          <w:rFonts w:cs="Calibri"/>
        </w:rPr>
        <w:t xml:space="preserve">kansen en uitdagingen </w:t>
      </w:r>
      <w:r w:rsidR="00855196">
        <w:rPr>
          <w:rFonts w:cs="Calibri"/>
        </w:rPr>
        <w:t xml:space="preserve">in </w:t>
      </w:r>
      <w:r w:rsidR="00855196" w:rsidRPr="00F9212B">
        <w:rPr>
          <w:rFonts w:cs="Calibri"/>
        </w:rPr>
        <w:t xml:space="preserve">toeleveringsketens </w:t>
      </w:r>
      <w:r w:rsidR="00855196">
        <w:rPr>
          <w:rFonts w:cs="Calibri"/>
        </w:rPr>
        <w:t xml:space="preserve">en de verschillende rollen van </w:t>
      </w:r>
      <w:r w:rsidR="00855196" w:rsidRPr="00F9212B">
        <w:rPr>
          <w:rFonts w:cs="Calibri"/>
        </w:rPr>
        <w:t xml:space="preserve">overheden, werkgevers en werknemers </w:t>
      </w:r>
      <w:r w:rsidR="00855196">
        <w:rPr>
          <w:rFonts w:cs="Calibri"/>
        </w:rPr>
        <w:t>hierin</w:t>
      </w:r>
      <w:r w:rsidR="00855196" w:rsidRPr="00F9212B">
        <w:rPr>
          <w:rFonts w:cs="Calibri"/>
        </w:rPr>
        <w:t xml:space="preserve">. </w:t>
      </w:r>
      <w:r w:rsidR="002E3983" w:rsidRPr="002E3983">
        <w:rPr>
          <w:rFonts w:cs="Calibri"/>
        </w:rPr>
        <w:t xml:space="preserve">Nederland pleit hierbij voor meer aandacht voor de rol van inkopende bedrijven en de verantwoordelijkheid van deze bedrijven voor naleving van arbeidsnormen in hun toeleveringsketen. </w:t>
      </w:r>
      <w:r w:rsidR="00855196">
        <w:rPr>
          <w:rFonts w:cs="Calibri"/>
        </w:rPr>
        <w:t xml:space="preserve">Dit zal een belangrijke bijdrage leveren aan de discussie over en het draagvlak voor internationaal maatschappelijk verantwoord ondernemen. </w:t>
      </w:r>
    </w:p>
    <w:p w14:paraId="489C17F1" w14:textId="51FE6A42" w:rsidR="00DA71D3" w:rsidRPr="002E6DE8" w:rsidRDefault="00DA71D3" w:rsidP="00DA71D3">
      <w:pPr>
        <w:rPr>
          <w:rFonts w:cs="Calibri"/>
          <w:color w:val="000000"/>
        </w:rPr>
      </w:pPr>
      <w:r w:rsidRPr="008B0A9F">
        <w:t xml:space="preserve">Nederland steunt het </w:t>
      </w:r>
      <w:r w:rsidRPr="008B0A9F">
        <w:rPr>
          <w:i/>
        </w:rPr>
        <w:t>Better</w:t>
      </w:r>
      <w:r w:rsidR="00417520">
        <w:rPr>
          <w:i/>
        </w:rPr>
        <w:t xml:space="preserve"> </w:t>
      </w:r>
      <w:r w:rsidRPr="008B0A9F">
        <w:rPr>
          <w:i/>
        </w:rPr>
        <w:t>Work</w:t>
      </w:r>
      <w:r w:rsidRPr="008B0A9F">
        <w:t xml:space="preserve"> programma van ILO en IFC</w:t>
      </w:r>
      <w:r w:rsidR="008B0A9F" w:rsidRPr="008B0A9F">
        <w:t xml:space="preserve"> </w:t>
      </w:r>
      <w:r w:rsidRPr="008B0A9F">
        <w:t>, dat in een aantal ontwikkelingslanden</w:t>
      </w:r>
      <w:r w:rsidR="001E52CF">
        <w:t xml:space="preserve"> </w:t>
      </w:r>
      <w:r w:rsidRPr="008B0A9F">
        <w:t xml:space="preserve">bijdraagt aan de verbetering van de arbeidsomstandigheden in de textielsector. </w:t>
      </w:r>
      <w:r w:rsidR="008B0A9F" w:rsidRPr="008B0A9F">
        <w:t xml:space="preserve">Kern van dit programma is dat </w:t>
      </w:r>
      <w:r w:rsidR="00417520">
        <w:t>voldoen</w:t>
      </w:r>
      <w:r w:rsidR="008B0A9F" w:rsidRPr="008B0A9F">
        <w:t xml:space="preserve"> aan arbeidsnormen goed is voor de werknemer (hogere lonen, veiliger werkomgeving, etc.) maar óók voor de producent (hogere productiviteit). </w:t>
      </w:r>
    </w:p>
    <w:p w14:paraId="489C17F2" w14:textId="77777777" w:rsidR="00E57600" w:rsidRPr="00836F35" w:rsidRDefault="00E57600" w:rsidP="00E57600">
      <w:pPr>
        <w:rPr>
          <w:color w:val="FF0000"/>
        </w:rPr>
      </w:pPr>
    </w:p>
    <w:p w14:paraId="489C17F3" w14:textId="77777777" w:rsidR="0027051F" w:rsidRPr="003302B2" w:rsidRDefault="003302B2" w:rsidP="009800BC">
      <w:r w:rsidRPr="003302B2">
        <w:t xml:space="preserve">8. </w:t>
      </w:r>
      <w:r w:rsidR="0027051F" w:rsidRPr="003302B2">
        <w:t>Humanitaire hulp</w:t>
      </w:r>
    </w:p>
    <w:p w14:paraId="489C17F4" w14:textId="77777777" w:rsidR="008B0A9F" w:rsidRPr="008B0A9F" w:rsidRDefault="00AC1905" w:rsidP="007F7F8B">
      <w:r>
        <w:t>Beperkt relevant.</w:t>
      </w:r>
      <w:r w:rsidR="004D19DE">
        <w:t xml:space="preserve"> Bij humanitaire rampen </w:t>
      </w:r>
      <w:r w:rsidR="00344B23">
        <w:t xml:space="preserve">en hun nasleep </w:t>
      </w:r>
      <w:r w:rsidR="004D19DE">
        <w:t>speelt de ILO steeds vaker een rol</w:t>
      </w:r>
      <w:r w:rsidR="004A0D9C">
        <w:t xml:space="preserve"> in de wederopbouw en bevordering van </w:t>
      </w:r>
      <w:r w:rsidR="004A0D9C" w:rsidRPr="004A0D9C">
        <w:rPr>
          <w:i/>
        </w:rPr>
        <w:t>resilience</w:t>
      </w:r>
      <w:r w:rsidR="004D19DE">
        <w:t xml:space="preserve">. Met werkgelegenheidsprojecten is de ILO bijvoorbeeld actief in landen die veel Syrische asielzoekers opvangen. </w:t>
      </w:r>
      <w:r w:rsidR="004A0D9C">
        <w:t xml:space="preserve">Met de uitbreiding van de </w:t>
      </w:r>
      <w:r w:rsidR="004A0D9C" w:rsidRPr="004A0D9C">
        <w:rPr>
          <w:i/>
        </w:rPr>
        <w:t>Development Cooperation Strategy</w:t>
      </w:r>
      <w:r w:rsidR="004A0D9C">
        <w:t xml:space="preserve"> in de Arabische regio bereidt de ILO zich ook voor op meer </w:t>
      </w:r>
      <w:r w:rsidR="004A0D9C" w:rsidRPr="004A0D9C">
        <w:rPr>
          <w:i/>
        </w:rPr>
        <w:t>emergency</w:t>
      </w:r>
      <w:r w:rsidR="003302B2">
        <w:rPr>
          <w:i/>
        </w:rPr>
        <w:t xml:space="preserve"> </w:t>
      </w:r>
      <w:r w:rsidR="004A0D9C" w:rsidRPr="004A0D9C">
        <w:rPr>
          <w:i/>
        </w:rPr>
        <w:t>preparedness</w:t>
      </w:r>
      <w:r w:rsidR="003302B2">
        <w:rPr>
          <w:i/>
        </w:rPr>
        <w:t xml:space="preserve"> </w:t>
      </w:r>
      <w:r w:rsidR="004A0D9C" w:rsidRPr="004A0D9C">
        <w:rPr>
          <w:i/>
        </w:rPr>
        <w:t>and</w:t>
      </w:r>
      <w:r w:rsidR="003302B2">
        <w:rPr>
          <w:i/>
        </w:rPr>
        <w:t xml:space="preserve"> </w:t>
      </w:r>
      <w:r w:rsidR="004A0D9C" w:rsidRPr="004A0D9C">
        <w:rPr>
          <w:i/>
        </w:rPr>
        <w:t>capacity</w:t>
      </w:r>
      <w:r w:rsidR="004A0D9C" w:rsidRPr="004A0D9C">
        <w:t xml:space="preserve">. </w:t>
      </w:r>
      <w:r w:rsidR="004D19DE">
        <w:t>Ook heeft de ILO bijgedragen aan de wederopbouwfase op de Filippijnen na orkaan Hai</w:t>
      </w:r>
      <w:r w:rsidR="00344B23">
        <w:t>y</w:t>
      </w:r>
      <w:r w:rsidR="004D19DE">
        <w:t>an.</w:t>
      </w:r>
      <w:r w:rsidR="00344B23">
        <w:t xml:space="preserve"> In de ebola-respons in West-Afrika werkt de ILO nauw samen</w:t>
      </w:r>
      <w:r w:rsidR="003302B2">
        <w:t xml:space="preserve"> </w:t>
      </w:r>
      <w:r w:rsidR="00344B23">
        <w:t>met de WHO op het gebied van veiligheids- en gezondheidsmaatregelen voor zorgmedewerkers.</w:t>
      </w:r>
    </w:p>
    <w:p w14:paraId="489C17F5" w14:textId="5BE5F274" w:rsidR="008624F0" w:rsidRPr="00412635" w:rsidRDefault="005749A5" w:rsidP="008624F0">
      <w:pPr>
        <w:pStyle w:val="Heading2"/>
        <w:tabs>
          <w:tab w:val="left" w:pos="-1162"/>
          <w:tab w:val="left" w:pos="0"/>
          <w:tab w:val="num" w:pos="1160"/>
        </w:tabs>
        <w:spacing w:line="240" w:lineRule="auto"/>
        <w:ind w:hanging="1162"/>
      </w:pPr>
      <w:bookmarkStart w:id="37" w:name="_Toc410140912"/>
      <w:bookmarkStart w:id="38" w:name="_Toc410397638"/>
      <w:r w:rsidRPr="00412635">
        <w:t>4</w:t>
      </w:r>
      <w:r w:rsidR="003331DA" w:rsidRPr="00412635">
        <w:t>.</w:t>
      </w:r>
      <w:r w:rsidR="00195B13" w:rsidRPr="00412635">
        <w:t>2</w:t>
      </w:r>
      <w:r w:rsidR="008624F0" w:rsidRPr="00412635">
        <w:tab/>
      </w:r>
      <w:r w:rsidR="002361EF">
        <w:t>Extra</w:t>
      </w:r>
      <w:r w:rsidR="008624F0" w:rsidRPr="00412635">
        <w:t xml:space="preserve"> relevantie</w:t>
      </w:r>
      <w:bookmarkEnd w:id="37"/>
      <w:bookmarkEnd w:id="38"/>
    </w:p>
    <w:p w14:paraId="489C17F6" w14:textId="1E334AE6" w:rsidR="0002614F" w:rsidRPr="0096767E" w:rsidRDefault="00BC66E8" w:rsidP="00E57600">
      <w:pPr>
        <w:rPr>
          <w:color w:val="FF0000"/>
        </w:rPr>
      </w:pPr>
      <w:r w:rsidRPr="0063441A">
        <w:t>De ILO heeft een unieke, normerende taak in het VN</w:t>
      </w:r>
      <w:r w:rsidR="00B0427D">
        <w:t>-</w:t>
      </w:r>
      <w:r w:rsidRPr="0063441A">
        <w:t>systeem op het gebied van fundamentele arbeids- en mensenrechten</w:t>
      </w:r>
      <w:r w:rsidR="0063441A" w:rsidRPr="0063441A">
        <w:t>.</w:t>
      </w:r>
      <w:r w:rsidR="00B0427D">
        <w:t xml:space="preserve"> </w:t>
      </w:r>
      <w:r w:rsidR="0063441A" w:rsidRPr="0063441A">
        <w:t xml:space="preserve">Het bevorderen van internationale arbeidsnormen </w:t>
      </w:r>
      <w:r w:rsidR="009800BC">
        <w:t>d</w:t>
      </w:r>
      <w:r w:rsidR="00B0427D">
        <w:t>oor</w:t>
      </w:r>
      <w:r w:rsidR="0063441A" w:rsidRPr="0063441A">
        <w:t xml:space="preserve"> verdragen en aanbevelingen</w:t>
      </w:r>
      <w:r w:rsidR="009800BC">
        <w:t xml:space="preserve">– en </w:t>
      </w:r>
      <w:r w:rsidR="009800BC" w:rsidRPr="009800BC">
        <w:t>het toezicht houden op de naleving ervan</w:t>
      </w:r>
      <w:r w:rsidR="009800BC">
        <w:t xml:space="preserve">– </w:t>
      </w:r>
      <w:r w:rsidR="0063441A" w:rsidRPr="0063441A">
        <w:t>draagt bij aan de ontwikkeling van de rechtstaat</w:t>
      </w:r>
      <w:r w:rsidR="001E52CF">
        <w:t>,</w:t>
      </w:r>
      <w:r w:rsidR="0063441A" w:rsidRPr="0063441A">
        <w:t xml:space="preserve"> de bevordering van goed bestuur</w:t>
      </w:r>
      <w:r w:rsidR="001E52CF">
        <w:t xml:space="preserve"> en de bevordering van fatsoenlijk werk wereldwijd</w:t>
      </w:r>
      <w:r w:rsidR="0063441A" w:rsidRPr="0063441A">
        <w:t>. De fundamentele arbeidsnormen maken een integraal onderdeel uit van het Nederlands mensenrechtenbeleid (incl. bestrijding van kinderarbeid). De ILO draagt hiermee ontegenzeggelijk bij aan de bevordering van de internationale rechtsorde.</w:t>
      </w:r>
      <w:r w:rsidR="00B0427D">
        <w:t xml:space="preserve"> </w:t>
      </w:r>
      <w:r w:rsidR="00CA2E22">
        <w:rPr>
          <w:rFonts w:cs="Calibri"/>
        </w:rPr>
        <w:t xml:space="preserve">De internationale regelgeving bevordert bovendien een </w:t>
      </w:r>
      <w:r w:rsidR="00CA2E22" w:rsidRPr="0002614F">
        <w:rPr>
          <w:rFonts w:cs="Calibri"/>
        </w:rPr>
        <w:t xml:space="preserve">wereldwijd </w:t>
      </w:r>
      <w:r w:rsidR="00CA2E22" w:rsidRPr="00CA2E22">
        <w:rPr>
          <w:rFonts w:cs="Calibri"/>
          <w:i/>
        </w:rPr>
        <w:t>level-playing</w:t>
      </w:r>
      <w:r w:rsidR="001E52CF">
        <w:rPr>
          <w:rFonts w:cs="Calibri"/>
          <w:i/>
        </w:rPr>
        <w:t xml:space="preserve"> </w:t>
      </w:r>
      <w:r w:rsidR="00CA2E22" w:rsidRPr="00CA2E22">
        <w:rPr>
          <w:rFonts w:cs="Calibri"/>
          <w:i/>
        </w:rPr>
        <w:t>field</w:t>
      </w:r>
      <w:r w:rsidR="00CA2E22">
        <w:rPr>
          <w:rFonts w:cs="Calibri"/>
        </w:rPr>
        <w:t>, waarvan ook het Nederlandse bedrijfsleven profiteert</w:t>
      </w:r>
      <w:r w:rsidR="00CA2E22" w:rsidRPr="0002614F">
        <w:rPr>
          <w:rFonts w:cs="Calibri"/>
        </w:rPr>
        <w:t>.</w:t>
      </w:r>
      <w:r w:rsidR="00B0427D">
        <w:rPr>
          <w:rFonts w:cs="Calibri"/>
        </w:rPr>
        <w:t xml:space="preserve"> </w:t>
      </w:r>
      <w:r w:rsidR="0063441A" w:rsidRPr="0063441A">
        <w:t>Nederland heeft alle acht fundamentele en vier prioritaire verdragen geratificeerd. De ILO ziet toe op hoe Nederland de (geratificeerde) ILO-verdragen naleeft. De Nederlandse werknemers- en werkgeversorganisaties spelen hier ook een controlerende rol in, aangezien zij kwesties aan de orde</w:t>
      </w:r>
      <w:r w:rsidR="002E6DE8">
        <w:t xml:space="preserve"> kunnen stellen bij de ILO. </w:t>
      </w:r>
      <w:r>
        <w:t xml:space="preserve">De ILO heeft ook een bijzondere </w:t>
      </w:r>
      <w:r w:rsidR="0063441A">
        <w:t>toegevoegde waarde</w:t>
      </w:r>
      <w:r>
        <w:t xml:space="preserve"> met het zogenaamde </w:t>
      </w:r>
      <w:r w:rsidRPr="009800BC">
        <w:rPr>
          <w:i/>
        </w:rPr>
        <w:t>Administrative</w:t>
      </w:r>
      <w:r w:rsidR="003302B2">
        <w:rPr>
          <w:i/>
        </w:rPr>
        <w:t xml:space="preserve"> </w:t>
      </w:r>
      <w:r w:rsidRPr="009800BC">
        <w:rPr>
          <w:i/>
        </w:rPr>
        <w:t>Tribunal</w:t>
      </w:r>
      <w:r>
        <w:t xml:space="preserve">, een beroepslichaam voor </w:t>
      </w:r>
      <w:r w:rsidRPr="00BC66E8">
        <w:t>arbeidsgeschillen binnen internationale organisaties</w:t>
      </w:r>
      <w:r>
        <w:t xml:space="preserve"> (waaronder VN-</w:t>
      </w:r>
      <w:r w:rsidRPr="00BC66E8">
        <w:t>organisaties</w:t>
      </w:r>
      <w:r>
        <w:t xml:space="preserve">). </w:t>
      </w:r>
      <w:r w:rsidRPr="00BC66E8">
        <w:t xml:space="preserve">De </w:t>
      </w:r>
      <w:r w:rsidRPr="00BC66E8">
        <w:rPr>
          <w:i/>
        </w:rPr>
        <w:t>Decent Work Agenda,</w:t>
      </w:r>
      <w:r w:rsidRPr="00BC66E8">
        <w:t xml:space="preserve"> het mandaat van de ILO, </w:t>
      </w:r>
      <w:r w:rsidR="003302B2">
        <w:t>draagt bij aan de Post-2015 agenda</w:t>
      </w:r>
      <w:r w:rsidR="00AE2E96">
        <w:t xml:space="preserve"> (onder andere</w:t>
      </w:r>
      <w:r w:rsidRPr="00BC66E8">
        <w:t xml:space="preserve"> </w:t>
      </w:r>
      <w:r w:rsidR="00AE2E96">
        <w:rPr>
          <w:i/>
        </w:rPr>
        <w:t>D</w:t>
      </w:r>
      <w:r w:rsidRPr="00BC66E8">
        <w:rPr>
          <w:i/>
        </w:rPr>
        <w:t xml:space="preserve">ecent </w:t>
      </w:r>
      <w:r w:rsidR="00AE2E96">
        <w:rPr>
          <w:i/>
        </w:rPr>
        <w:t>W</w:t>
      </w:r>
      <w:r w:rsidRPr="00BC66E8">
        <w:rPr>
          <w:i/>
        </w:rPr>
        <w:t>ork</w:t>
      </w:r>
      <w:r w:rsidRPr="00BC66E8">
        <w:t xml:space="preserve">, kinderarbeid, </w:t>
      </w:r>
      <w:r w:rsidRPr="00BC66E8">
        <w:rPr>
          <w:i/>
        </w:rPr>
        <w:t>social</w:t>
      </w:r>
      <w:r w:rsidR="003302B2">
        <w:rPr>
          <w:i/>
        </w:rPr>
        <w:t xml:space="preserve"> </w:t>
      </w:r>
      <w:r w:rsidRPr="00BC66E8">
        <w:rPr>
          <w:i/>
        </w:rPr>
        <w:t>protection</w:t>
      </w:r>
      <w:r w:rsidR="003302B2">
        <w:rPr>
          <w:i/>
        </w:rPr>
        <w:t xml:space="preserve"> </w:t>
      </w:r>
      <w:r w:rsidRPr="00BC66E8">
        <w:rPr>
          <w:i/>
        </w:rPr>
        <w:t>floors</w:t>
      </w:r>
      <w:r w:rsidR="003302B2">
        <w:t xml:space="preserve">). </w:t>
      </w:r>
      <w:r w:rsidRPr="00CA2E22">
        <w:t>De ILO stimuleert de internationale ontwikkeling van onafhankelijke werknemers- en werkgeversorganisaties</w:t>
      </w:r>
      <w:r w:rsidR="003302B2">
        <w:t>.</w:t>
      </w:r>
      <w:r w:rsidRPr="00CA2E22">
        <w:t xml:space="preserve"> De </w:t>
      </w:r>
      <w:r w:rsidR="00CA2E22" w:rsidRPr="00CA2E22">
        <w:t>ILO bevordert de sociale dialoog en het ‘tripartisme’</w:t>
      </w:r>
      <w:r w:rsidR="003302B2">
        <w:t xml:space="preserve"> door middel van trainingen</w:t>
      </w:r>
      <w:r w:rsidRPr="00CA2E22">
        <w:t xml:space="preserve">. </w:t>
      </w:r>
    </w:p>
    <w:p w14:paraId="489C17F7" w14:textId="3F899C61" w:rsidR="00097B3F" w:rsidRPr="00412635" w:rsidRDefault="002B3EF4" w:rsidP="00097B3F">
      <w:pPr>
        <w:pStyle w:val="Heading1"/>
        <w:tabs>
          <w:tab w:val="num" w:pos="0"/>
        </w:tabs>
        <w:spacing w:after="240" w:line="240" w:lineRule="auto"/>
        <w:ind w:hanging="1162"/>
      </w:pPr>
      <w:bookmarkStart w:id="39" w:name="_Toc410397639"/>
      <w:r>
        <w:t>5</w:t>
      </w:r>
      <w:r>
        <w:tab/>
      </w:r>
      <w:r w:rsidR="00097B3F" w:rsidRPr="00DC249A">
        <w:t>Conclusie</w:t>
      </w:r>
      <w:bookmarkEnd w:id="39"/>
    </w:p>
    <w:p w14:paraId="489C17F8" w14:textId="77777777" w:rsidR="00097B3F" w:rsidRPr="00412635" w:rsidRDefault="00097B3F" w:rsidP="00097B3F">
      <w:pPr>
        <w:pStyle w:val="Heading2"/>
        <w:tabs>
          <w:tab w:val="left" w:pos="-1162"/>
          <w:tab w:val="left" w:pos="0"/>
          <w:tab w:val="num" w:pos="1160"/>
        </w:tabs>
        <w:spacing w:line="240" w:lineRule="auto"/>
        <w:ind w:hanging="1162"/>
      </w:pPr>
      <w:bookmarkStart w:id="40" w:name="_Toc410397640"/>
      <w:r w:rsidRPr="00412635">
        <w:t xml:space="preserve">5.1 </w:t>
      </w:r>
      <w:r w:rsidRPr="00412635">
        <w:tab/>
        <w:t>Institutionele aspecten en functioneren</w:t>
      </w:r>
      <w:bookmarkEnd w:id="40"/>
    </w:p>
    <w:p w14:paraId="489C17FB" w14:textId="77777777" w:rsidR="00097B3F" w:rsidRPr="00DC249A" w:rsidRDefault="00097B3F" w:rsidP="00097B3F"/>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
        <w:gridCol w:w="5349"/>
        <w:gridCol w:w="841"/>
        <w:gridCol w:w="852"/>
      </w:tblGrid>
      <w:tr w:rsidR="00097B3F" w:rsidRPr="00DC249A" w14:paraId="489C1800" w14:textId="77777777" w:rsidTr="000605A3">
        <w:tc>
          <w:tcPr>
            <w:tcW w:w="359" w:type="dxa"/>
            <w:shd w:val="clear" w:color="auto" w:fill="auto"/>
          </w:tcPr>
          <w:p w14:paraId="489C17FC" w14:textId="77777777" w:rsidR="00097B3F" w:rsidRPr="00DC249A" w:rsidRDefault="00097B3F" w:rsidP="000605A3"/>
        </w:tc>
        <w:tc>
          <w:tcPr>
            <w:tcW w:w="5349" w:type="dxa"/>
            <w:shd w:val="clear" w:color="auto" w:fill="auto"/>
          </w:tcPr>
          <w:p w14:paraId="489C17FD" w14:textId="77777777" w:rsidR="00097B3F" w:rsidRPr="00DC249A" w:rsidRDefault="00097B3F" w:rsidP="000605A3"/>
        </w:tc>
        <w:tc>
          <w:tcPr>
            <w:tcW w:w="841" w:type="dxa"/>
            <w:shd w:val="clear" w:color="auto" w:fill="auto"/>
          </w:tcPr>
          <w:p w14:paraId="489C17FE" w14:textId="77777777" w:rsidR="00097B3F" w:rsidRPr="00DC249A" w:rsidRDefault="00097B3F" w:rsidP="000605A3">
            <w:r w:rsidRPr="00DC249A">
              <w:t>Score</w:t>
            </w:r>
          </w:p>
        </w:tc>
        <w:tc>
          <w:tcPr>
            <w:tcW w:w="852" w:type="dxa"/>
            <w:shd w:val="clear" w:color="auto" w:fill="auto"/>
          </w:tcPr>
          <w:p w14:paraId="489C17FF" w14:textId="77777777" w:rsidR="00097B3F" w:rsidRPr="00DC249A" w:rsidRDefault="00097B3F" w:rsidP="000605A3">
            <w:r w:rsidRPr="00DC249A">
              <w:t>Verw.</w:t>
            </w:r>
          </w:p>
        </w:tc>
      </w:tr>
      <w:tr w:rsidR="00097B3F" w:rsidRPr="00DC249A" w14:paraId="489C1802" w14:textId="77777777" w:rsidTr="000605A3">
        <w:tc>
          <w:tcPr>
            <w:tcW w:w="7401" w:type="dxa"/>
            <w:gridSpan w:val="4"/>
            <w:shd w:val="clear" w:color="auto" w:fill="auto"/>
          </w:tcPr>
          <w:p w14:paraId="489C1801" w14:textId="77777777" w:rsidR="00097B3F" w:rsidRPr="00DC249A" w:rsidRDefault="00097B3F" w:rsidP="000605A3">
            <w:pPr>
              <w:rPr>
                <w:b/>
              </w:rPr>
            </w:pPr>
            <w:r w:rsidRPr="00DC249A">
              <w:rPr>
                <w:b/>
              </w:rPr>
              <w:t xml:space="preserve">3 Institutionele aspecten en functioneren </w:t>
            </w:r>
          </w:p>
        </w:tc>
      </w:tr>
      <w:tr w:rsidR="00097B3F" w:rsidRPr="00DC249A" w14:paraId="489C1807" w14:textId="77777777" w:rsidTr="000605A3">
        <w:tc>
          <w:tcPr>
            <w:tcW w:w="359" w:type="dxa"/>
            <w:shd w:val="clear" w:color="auto" w:fill="auto"/>
          </w:tcPr>
          <w:p w14:paraId="489C1803" w14:textId="77777777" w:rsidR="00097B3F" w:rsidRPr="00DC249A" w:rsidRDefault="00097B3F" w:rsidP="000605A3">
            <w:pPr>
              <w:rPr>
                <w:b/>
              </w:rPr>
            </w:pPr>
          </w:p>
        </w:tc>
        <w:tc>
          <w:tcPr>
            <w:tcW w:w="5349" w:type="dxa"/>
            <w:shd w:val="clear" w:color="auto" w:fill="auto"/>
          </w:tcPr>
          <w:p w14:paraId="489C1804" w14:textId="77777777" w:rsidR="00097B3F" w:rsidRPr="00DC249A" w:rsidRDefault="00097B3F" w:rsidP="000605A3">
            <w:r w:rsidRPr="00DC249A">
              <w:t xml:space="preserve">Strategie en focus </w:t>
            </w:r>
          </w:p>
        </w:tc>
        <w:tc>
          <w:tcPr>
            <w:tcW w:w="841" w:type="dxa"/>
            <w:shd w:val="clear" w:color="auto" w:fill="auto"/>
            <w:vAlign w:val="center"/>
          </w:tcPr>
          <w:p w14:paraId="489C1805" w14:textId="77777777" w:rsidR="00097B3F" w:rsidRPr="00DC249A" w:rsidRDefault="00CA2E22" w:rsidP="000605A3">
            <w:pPr>
              <w:jc w:val="center"/>
            </w:pPr>
            <w:r>
              <w:t>4</w:t>
            </w:r>
          </w:p>
        </w:tc>
        <w:tc>
          <w:tcPr>
            <w:tcW w:w="852" w:type="dxa"/>
            <w:shd w:val="clear" w:color="auto" w:fill="auto"/>
            <w:vAlign w:val="center"/>
          </w:tcPr>
          <w:p w14:paraId="489C1806" w14:textId="77777777" w:rsidR="00097B3F" w:rsidRPr="00FD2E02" w:rsidRDefault="00097B3F" w:rsidP="000605A3">
            <w:pPr>
              <w:jc w:val="center"/>
            </w:pPr>
          </w:p>
        </w:tc>
      </w:tr>
      <w:tr w:rsidR="00097B3F" w:rsidRPr="00DC249A" w14:paraId="489C180C" w14:textId="77777777" w:rsidTr="000605A3">
        <w:tc>
          <w:tcPr>
            <w:tcW w:w="359" w:type="dxa"/>
            <w:shd w:val="clear" w:color="auto" w:fill="auto"/>
          </w:tcPr>
          <w:p w14:paraId="489C1808" w14:textId="77777777" w:rsidR="00097B3F" w:rsidRPr="00DC249A" w:rsidRDefault="00097B3F" w:rsidP="000605A3">
            <w:pPr>
              <w:rPr>
                <w:b/>
              </w:rPr>
            </w:pPr>
          </w:p>
        </w:tc>
        <w:tc>
          <w:tcPr>
            <w:tcW w:w="5349" w:type="dxa"/>
            <w:shd w:val="clear" w:color="auto" w:fill="auto"/>
          </w:tcPr>
          <w:p w14:paraId="489C1809" w14:textId="317C0958" w:rsidR="00097B3F" w:rsidRPr="00DC249A" w:rsidRDefault="00FD2E02" w:rsidP="000605A3">
            <w:r>
              <w:t>Resultaatsturing</w:t>
            </w:r>
            <w:r w:rsidR="00097B3F" w:rsidRPr="00DC249A">
              <w:t xml:space="preserve"> </w:t>
            </w:r>
          </w:p>
        </w:tc>
        <w:tc>
          <w:tcPr>
            <w:tcW w:w="841" w:type="dxa"/>
            <w:shd w:val="clear" w:color="auto" w:fill="auto"/>
            <w:vAlign w:val="center"/>
          </w:tcPr>
          <w:p w14:paraId="489C180A" w14:textId="77777777" w:rsidR="00097B3F" w:rsidRPr="00DC249A" w:rsidRDefault="00CA2E22" w:rsidP="000605A3">
            <w:pPr>
              <w:jc w:val="center"/>
            </w:pPr>
            <w:r>
              <w:t>3</w:t>
            </w:r>
          </w:p>
        </w:tc>
        <w:tc>
          <w:tcPr>
            <w:tcW w:w="852" w:type="dxa"/>
            <w:shd w:val="clear" w:color="auto" w:fill="auto"/>
            <w:vAlign w:val="center"/>
          </w:tcPr>
          <w:p w14:paraId="489C180B" w14:textId="77777777" w:rsidR="00097B3F" w:rsidRPr="00FD2E02" w:rsidRDefault="00CA2E22" w:rsidP="000605A3">
            <w:pPr>
              <w:jc w:val="center"/>
            </w:pPr>
            <w:r w:rsidRPr="00FD2E02">
              <w:sym w:font="Wingdings" w:char="F0E8"/>
            </w:r>
          </w:p>
        </w:tc>
      </w:tr>
      <w:tr w:rsidR="00097B3F" w:rsidRPr="00DC249A" w14:paraId="489C1811" w14:textId="77777777" w:rsidTr="000605A3">
        <w:tc>
          <w:tcPr>
            <w:tcW w:w="359" w:type="dxa"/>
            <w:shd w:val="clear" w:color="auto" w:fill="auto"/>
          </w:tcPr>
          <w:p w14:paraId="489C180D" w14:textId="77777777" w:rsidR="00097B3F" w:rsidRPr="00DC249A" w:rsidRDefault="00097B3F" w:rsidP="000605A3">
            <w:pPr>
              <w:rPr>
                <w:b/>
              </w:rPr>
            </w:pPr>
          </w:p>
        </w:tc>
        <w:tc>
          <w:tcPr>
            <w:tcW w:w="5349" w:type="dxa"/>
            <w:shd w:val="clear" w:color="auto" w:fill="auto"/>
          </w:tcPr>
          <w:p w14:paraId="489C180E" w14:textId="77777777" w:rsidR="00097B3F" w:rsidRPr="00DC249A" w:rsidRDefault="00097B3F" w:rsidP="000605A3">
            <w:r w:rsidRPr="00DC249A">
              <w:t>Partnerschappen</w:t>
            </w:r>
          </w:p>
        </w:tc>
        <w:tc>
          <w:tcPr>
            <w:tcW w:w="841" w:type="dxa"/>
            <w:shd w:val="clear" w:color="auto" w:fill="auto"/>
            <w:vAlign w:val="center"/>
          </w:tcPr>
          <w:p w14:paraId="489C180F" w14:textId="77777777" w:rsidR="00097B3F" w:rsidRPr="00DC249A" w:rsidRDefault="0008155F" w:rsidP="000605A3">
            <w:pPr>
              <w:jc w:val="center"/>
            </w:pPr>
            <w:r>
              <w:t>2</w:t>
            </w:r>
          </w:p>
        </w:tc>
        <w:tc>
          <w:tcPr>
            <w:tcW w:w="852" w:type="dxa"/>
            <w:shd w:val="clear" w:color="auto" w:fill="auto"/>
            <w:vAlign w:val="center"/>
          </w:tcPr>
          <w:p w14:paraId="489C1810" w14:textId="77777777" w:rsidR="00097B3F" w:rsidRPr="00FD2E02" w:rsidRDefault="00CA2E22" w:rsidP="000605A3">
            <w:pPr>
              <w:jc w:val="center"/>
            </w:pPr>
            <w:r w:rsidRPr="00FD2E02">
              <w:sym w:font="Wingdings" w:char="F0E9"/>
            </w:r>
          </w:p>
        </w:tc>
      </w:tr>
      <w:tr w:rsidR="00097B3F" w:rsidRPr="00DC249A" w14:paraId="489C1816" w14:textId="77777777" w:rsidTr="000605A3">
        <w:tc>
          <w:tcPr>
            <w:tcW w:w="359" w:type="dxa"/>
            <w:shd w:val="clear" w:color="auto" w:fill="auto"/>
          </w:tcPr>
          <w:p w14:paraId="489C1812" w14:textId="77777777" w:rsidR="00097B3F" w:rsidRPr="00DC249A" w:rsidRDefault="00097B3F" w:rsidP="000605A3">
            <w:pPr>
              <w:rPr>
                <w:b/>
              </w:rPr>
            </w:pPr>
          </w:p>
        </w:tc>
        <w:tc>
          <w:tcPr>
            <w:tcW w:w="5349" w:type="dxa"/>
            <w:shd w:val="clear" w:color="auto" w:fill="auto"/>
          </w:tcPr>
          <w:p w14:paraId="489C1813" w14:textId="77777777" w:rsidR="00097B3F" w:rsidRPr="00DC249A" w:rsidRDefault="00097B3F" w:rsidP="000605A3">
            <w:r w:rsidRPr="00DC249A">
              <w:t>Effectiviteit bestuurs- en beheersorganen</w:t>
            </w:r>
          </w:p>
        </w:tc>
        <w:tc>
          <w:tcPr>
            <w:tcW w:w="841" w:type="dxa"/>
            <w:shd w:val="clear" w:color="auto" w:fill="auto"/>
            <w:vAlign w:val="center"/>
          </w:tcPr>
          <w:p w14:paraId="489C1814" w14:textId="77777777" w:rsidR="00097B3F" w:rsidRPr="00DC249A" w:rsidRDefault="00CA2E22" w:rsidP="000605A3">
            <w:pPr>
              <w:jc w:val="center"/>
            </w:pPr>
            <w:r>
              <w:t>3</w:t>
            </w:r>
          </w:p>
        </w:tc>
        <w:tc>
          <w:tcPr>
            <w:tcW w:w="852" w:type="dxa"/>
            <w:shd w:val="clear" w:color="auto" w:fill="auto"/>
            <w:vAlign w:val="center"/>
          </w:tcPr>
          <w:p w14:paraId="489C1815" w14:textId="77777777" w:rsidR="00097B3F" w:rsidRPr="00FD2E02" w:rsidRDefault="00CA2E22" w:rsidP="000605A3">
            <w:pPr>
              <w:jc w:val="center"/>
            </w:pPr>
            <w:r w:rsidRPr="00FD2E02">
              <w:sym w:font="Wingdings" w:char="F0E8"/>
            </w:r>
          </w:p>
        </w:tc>
      </w:tr>
      <w:tr w:rsidR="00097B3F" w:rsidRPr="00DC249A" w14:paraId="489C181B" w14:textId="77777777" w:rsidTr="000605A3">
        <w:tc>
          <w:tcPr>
            <w:tcW w:w="359" w:type="dxa"/>
            <w:shd w:val="clear" w:color="auto" w:fill="auto"/>
          </w:tcPr>
          <w:p w14:paraId="489C1817" w14:textId="77777777" w:rsidR="00097B3F" w:rsidRPr="00DC249A" w:rsidRDefault="00097B3F" w:rsidP="000605A3">
            <w:pPr>
              <w:rPr>
                <w:b/>
              </w:rPr>
            </w:pPr>
          </w:p>
        </w:tc>
        <w:tc>
          <w:tcPr>
            <w:tcW w:w="5349" w:type="dxa"/>
            <w:shd w:val="clear" w:color="auto" w:fill="auto"/>
          </w:tcPr>
          <w:p w14:paraId="489C1818" w14:textId="77777777" w:rsidR="00097B3F" w:rsidRPr="00DC249A" w:rsidRDefault="00097B3F" w:rsidP="000605A3">
            <w:r w:rsidRPr="00DC249A">
              <w:t>Beleidsevaluatie</w:t>
            </w:r>
          </w:p>
        </w:tc>
        <w:tc>
          <w:tcPr>
            <w:tcW w:w="841" w:type="dxa"/>
            <w:shd w:val="clear" w:color="auto" w:fill="auto"/>
            <w:vAlign w:val="center"/>
          </w:tcPr>
          <w:p w14:paraId="489C1819" w14:textId="77777777" w:rsidR="00097B3F" w:rsidRPr="00DC249A" w:rsidRDefault="00A03F9C" w:rsidP="000605A3">
            <w:pPr>
              <w:jc w:val="center"/>
            </w:pPr>
            <w:r>
              <w:t>3</w:t>
            </w:r>
          </w:p>
        </w:tc>
        <w:tc>
          <w:tcPr>
            <w:tcW w:w="852" w:type="dxa"/>
            <w:shd w:val="clear" w:color="auto" w:fill="auto"/>
            <w:vAlign w:val="center"/>
          </w:tcPr>
          <w:p w14:paraId="489C181A" w14:textId="77777777" w:rsidR="00097B3F" w:rsidRPr="00FD2E02" w:rsidRDefault="00CA2E22" w:rsidP="000605A3">
            <w:pPr>
              <w:jc w:val="center"/>
            </w:pPr>
            <w:r w:rsidRPr="00FD2E02">
              <w:sym w:font="Wingdings" w:char="F0E9"/>
            </w:r>
          </w:p>
        </w:tc>
      </w:tr>
      <w:tr w:rsidR="00097B3F" w:rsidRPr="00DC249A" w14:paraId="489C1820" w14:textId="77777777" w:rsidTr="000605A3">
        <w:tc>
          <w:tcPr>
            <w:tcW w:w="359" w:type="dxa"/>
            <w:shd w:val="clear" w:color="auto" w:fill="auto"/>
          </w:tcPr>
          <w:p w14:paraId="489C181C" w14:textId="77777777" w:rsidR="00097B3F" w:rsidRPr="00DC249A" w:rsidRDefault="00097B3F" w:rsidP="000605A3">
            <w:pPr>
              <w:rPr>
                <w:b/>
              </w:rPr>
            </w:pPr>
          </w:p>
        </w:tc>
        <w:tc>
          <w:tcPr>
            <w:tcW w:w="5349" w:type="dxa"/>
            <w:shd w:val="clear" w:color="auto" w:fill="auto"/>
          </w:tcPr>
          <w:p w14:paraId="489C181D" w14:textId="26A73F53" w:rsidR="00097B3F" w:rsidRPr="00DC249A" w:rsidRDefault="00FD2E02" w:rsidP="000605A3">
            <w:r>
              <w:t>Personeelsbeleid</w:t>
            </w:r>
          </w:p>
        </w:tc>
        <w:tc>
          <w:tcPr>
            <w:tcW w:w="841" w:type="dxa"/>
            <w:shd w:val="clear" w:color="auto" w:fill="auto"/>
            <w:vAlign w:val="center"/>
          </w:tcPr>
          <w:p w14:paraId="489C181E" w14:textId="77777777" w:rsidR="00097B3F" w:rsidRPr="00DC249A" w:rsidRDefault="00CA2E22" w:rsidP="000605A3">
            <w:pPr>
              <w:jc w:val="center"/>
            </w:pPr>
            <w:r>
              <w:t>3</w:t>
            </w:r>
          </w:p>
        </w:tc>
        <w:tc>
          <w:tcPr>
            <w:tcW w:w="852" w:type="dxa"/>
            <w:shd w:val="clear" w:color="auto" w:fill="auto"/>
            <w:vAlign w:val="center"/>
          </w:tcPr>
          <w:p w14:paraId="489C181F" w14:textId="77777777" w:rsidR="00097B3F" w:rsidRPr="00FD2E02" w:rsidRDefault="0008155F" w:rsidP="000605A3">
            <w:pPr>
              <w:jc w:val="center"/>
            </w:pPr>
            <w:r w:rsidRPr="00FD2E02">
              <w:sym w:font="Wingdings" w:char="F0E9"/>
            </w:r>
          </w:p>
        </w:tc>
      </w:tr>
      <w:tr w:rsidR="00CA2E22" w:rsidRPr="00DC249A" w14:paraId="489C1825" w14:textId="77777777" w:rsidTr="000605A3">
        <w:tc>
          <w:tcPr>
            <w:tcW w:w="359" w:type="dxa"/>
            <w:shd w:val="clear" w:color="auto" w:fill="auto"/>
          </w:tcPr>
          <w:p w14:paraId="489C1821" w14:textId="77777777" w:rsidR="00CA2E22" w:rsidRPr="00DC249A" w:rsidRDefault="00CA2E22" w:rsidP="000605A3">
            <w:pPr>
              <w:rPr>
                <w:b/>
              </w:rPr>
            </w:pPr>
          </w:p>
        </w:tc>
        <w:tc>
          <w:tcPr>
            <w:tcW w:w="5349" w:type="dxa"/>
            <w:shd w:val="clear" w:color="auto" w:fill="auto"/>
          </w:tcPr>
          <w:p w14:paraId="489C1822" w14:textId="05823B2D" w:rsidR="00CA2E22" w:rsidRPr="00DC249A" w:rsidRDefault="00FD2E02" w:rsidP="000605A3">
            <w:r>
              <w:t>Financieel beheer</w:t>
            </w:r>
          </w:p>
        </w:tc>
        <w:tc>
          <w:tcPr>
            <w:tcW w:w="841" w:type="dxa"/>
            <w:shd w:val="clear" w:color="auto" w:fill="auto"/>
            <w:vAlign w:val="center"/>
          </w:tcPr>
          <w:p w14:paraId="489C1823" w14:textId="77777777" w:rsidR="00CA2E22" w:rsidRPr="00DC249A" w:rsidRDefault="00CA2E22" w:rsidP="00291E71">
            <w:pPr>
              <w:jc w:val="center"/>
            </w:pPr>
            <w:r>
              <w:t>3</w:t>
            </w:r>
          </w:p>
        </w:tc>
        <w:tc>
          <w:tcPr>
            <w:tcW w:w="852" w:type="dxa"/>
            <w:shd w:val="clear" w:color="auto" w:fill="auto"/>
            <w:vAlign w:val="center"/>
          </w:tcPr>
          <w:p w14:paraId="489C1824" w14:textId="77777777" w:rsidR="00CA2E22" w:rsidRPr="00FD2E02" w:rsidRDefault="00CA2E22" w:rsidP="00291E71">
            <w:pPr>
              <w:jc w:val="center"/>
            </w:pPr>
            <w:r w:rsidRPr="00FD2E02">
              <w:sym w:font="Wingdings" w:char="F0E8"/>
            </w:r>
          </w:p>
        </w:tc>
      </w:tr>
      <w:tr w:rsidR="00CA2E22" w:rsidRPr="00DC249A" w14:paraId="489C182A" w14:textId="77777777" w:rsidTr="000605A3">
        <w:tc>
          <w:tcPr>
            <w:tcW w:w="359" w:type="dxa"/>
            <w:shd w:val="clear" w:color="auto" w:fill="auto"/>
          </w:tcPr>
          <w:p w14:paraId="489C1826" w14:textId="77777777" w:rsidR="00CA2E22" w:rsidRPr="00DC249A" w:rsidRDefault="00CA2E22" w:rsidP="000605A3">
            <w:pPr>
              <w:rPr>
                <w:b/>
              </w:rPr>
            </w:pPr>
          </w:p>
        </w:tc>
        <w:tc>
          <w:tcPr>
            <w:tcW w:w="5349" w:type="dxa"/>
            <w:shd w:val="clear" w:color="auto" w:fill="auto"/>
          </w:tcPr>
          <w:p w14:paraId="489C1827" w14:textId="77777777" w:rsidR="00CA2E22" w:rsidRPr="00DC249A" w:rsidRDefault="00CA2E22" w:rsidP="000605A3">
            <w:r w:rsidRPr="00DC249A">
              <w:t>Corruptiebestrijding in de interne organisatie</w:t>
            </w:r>
          </w:p>
        </w:tc>
        <w:tc>
          <w:tcPr>
            <w:tcW w:w="841" w:type="dxa"/>
            <w:shd w:val="clear" w:color="auto" w:fill="auto"/>
            <w:vAlign w:val="center"/>
          </w:tcPr>
          <w:p w14:paraId="489C1828" w14:textId="77777777" w:rsidR="00CA2E22" w:rsidRPr="00DC249A" w:rsidRDefault="00CA2E22" w:rsidP="000605A3">
            <w:pPr>
              <w:jc w:val="center"/>
            </w:pPr>
            <w:r>
              <w:t>4</w:t>
            </w:r>
          </w:p>
        </w:tc>
        <w:tc>
          <w:tcPr>
            <w:tcW w:w="852" w:type="dxa"/>
            <w:shd w:val="clear" w:color="auto" w:fill="auto"/>
            <w:vAlign w:val="center"/>
          </w:tcPr>
          <w:p w14:paraId="489C1829" w14:textId="77777777" w:rsidR="00CA2E22" w:rsidRPr="00FD2E02" w:rsidRDefault="00CA2E22" w:rsidP="000605A3">
            <w:pPr>
              <w:jc w:val="center"/>
            </w:pPr>
          </w:p>
        </w:tc>
      </w:tr>
    </w:tbl>
    <w:p w14:paraId="489C182B" w14:textId="77777777" w:rsidR="00097B3F" w:rsidRDefault="00097B3F" w:rsidP="00097B3F"/>
    <w:p w14:paraId="489C182C" w14:textId="16CC26EE" w:rsidR="007F7F8B" w:rsidRPr="009D60F5" w:rsidRDefault="00C333DD" w:rsidP="007F7F8B">
      <w:r w:rsidRPr="009D60F5">
        <w:t>Tot d</w:t>
      </w:r>
      <w:r w:rsidR="007F7F8B" w:rsidRPr="009D60F5">
        <w:t xml:space="preserve">e reorganisatie van de International Labour Conference is een </w:t>
      </w:r>
      <w:r w:rsidRPr="009D60F5">
        <w:t>eerste, belangrijke stap gezet.</w:t>
      </w:r>
      <w:r w:rsidR="007F7F8B" w:rsidRPr="009D60F5">
        <w:t xml:space="preserve"> Sinds de vorige scorecard (201</w:t>
      </w:r>
      <w:r w:rsidR="009D60F5" w:rsidRPr="009D60F5">
        <w:t>3</w:t>
      </w:r>
      <w:r w:rsidR="007F7F8B" w:rsidRPr="009D60F5">
        <w:t xml:space="preserve">) </w:t>
      </w:r>
      <w:r w:rsidR="00B01879">
        <w:t>zijn</w:t>
      </w:r>
      <w:r w:rsidR="007F7F8B" w:rsidRPr="009D60F5">
        <w:t xml:space="preserve"> een aantal hervormingen doorgevoerd, bijvoorbeeld m</w:t>
      </w:r>
      <w:r w:rsidR="00AE2E96">
        <w:t>et betrekking tot</w:t>
      </w:r>
      <w:r w:rsidR="007F7F8B" w:rsidRPr="009D60F5">
        <w:t xml:space="preserve"> de Beheersraad</w:t>
      </w:r>
      <w:r w:rsidR="009D60F5" w:rsidRPr="009D60F5">
        <w:t>, de International</w:t>
      </w:r>
      <w:r w:rsidR="00B0427D">
        <w:t>e</w:t>
      </w:r>
      <w:r w:rsidR="009D60F5" w:rsidRPr="009D60F5">
        <w:t xml:space="preserve"> Arbeidsconferentie</w:t>
      </w:r>
      <w:r w:rsidRPr="009D60F5">
        <w:t xml:space="preserve"> en het personeelsbeleid</w:t>
      </w:r>
      <w:r w:rsidR="007F7F8B" w:rsidRPr="009D60F5">
        <w:t xml:space="preserve">. </w:t>
      </w:r>
      <w:r w:rsidR="009D60F5">
        <w:t>Het akkoord tussen de sociale partners over het omgaan met het stakingsrecht biedt kansen om op andere openstaande dossiers voortgang te boeken.</w:t>
      </w:r>
    </w:p>
    <w:p w14:paraId="489C182D" w14:textId="77777777" w:rsidR="007F7F8B" w:rsidRPr="00DC249A" w:rsidRDefault="007F7F8B" w:rsidP="00097B3F"/>
    <w:p w14:paraId="489C182E" w14:textId="77777777" w:rsidR="00097B3F" w:rsidRPr="00DC249A" w:rsidRDefault="00097B3F" w:rsidP="00097B3F">
      <w:pPr>
        <w:pStyle w:val="Heading2"/>
        <w:tabs>
          <w:tab w:val="left" w:pos="-1162"/>
          <w:tab w:val="left" w:pos="0"/>
          <w:tab w:val="num" w:pos="1160"/>
        </w:tabs>
        <w:spacing w:line="240" w:lineRule="auto"/>
        <w:ind w:hanging="1162"/>
      </w:pPr>
      <w:bookmarkStart w:id="41" w:name="_Toc410397641"/>
      <w:r w:rsidRPr="00DC249A">
        <w:t xml:space="preserve">5.2 </w:t>
      </w:r>
      <w:r w:rsidRPr="00DC249A">
        <w:tab/>
        <w:t>Beleidsrelevantie</w:t>
      </w:r>
      <w:bookmarkEnd w:id="41"/>
    </w:p>
    <w:p w14:paraId="489C1830" w14:textId="77777777" w:rsidR="00097B3F" w:rsidRPr="00DC249A" w:rsidRDefault="00097B3F" w:rsidP="00097B3F"/>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6411"/>
        <w:gridCol w:w="841"/>
      </w:tblGrid>
      <w:tr w:rsidR="00097B3F" w:rsidRPr="00DC249A" w14:paraId="489C1834" w14:textId="77777777" w:rsidTr="000605A3">
        <w:tc>
          <w:tcPr>
            <w:tcW w:w="360" w:type="dxa"/>
            <w:shd w:val="clear" w:color="auto" w:fill="auto"/>
          </w:tcPr>
          <w:p w14:paraId="489C1831" w14:textId="77777777" w:rsidR="00097B3F" w:rsidRPr="00DC249A" w:rsidRDefault="00097B3F" w:rsidP="000605A3"/>
        </w:tc>
        <w:tc>
          <w:tcPr>
            <w:tcW w:w="6411" w:type="dxa"/>
            <w:shd w:val="clear" w:color="auto" w:fill="auto"/>
          </w:tcPr>
          <w:p w14:paraId="489C1832" w14:textId="77777777" w:rsidR="00097B3F" w:rsidRPr="00DC249A" w:rsidRDefault="00097B3F" w:rsidP="000605A3"/>
        </w:tc>
        <w:tc>
          <w:tcPr>
            <w:tcW w:w="841" w:type="dxa"/>
            <w:shd w:val="clear" w:color="auto" w:fill="auto"/>
          </w:tcPr>
          <w:p w14:paraId="489C1833" w14:textId="77777777" w:rsidR="00097B3F" w:rsidRPr="00DC249A" w:rsidRDefault="00097B3F" w:rsidP="000605A3">
            <w:r w:rsidRPr="00DC249A">
              <w:t>Score</w:t>
            </w:r>
          </w:p>
        </w:tc>
      </w:tr>
      <w:tr w:rsidR="00097B3F" w:rsidRPr="00DC249A" w14:paraId="489C1836" w14:textId="77777777" w:rsidTr="000605A3">
        <w:tc>
          <w:tcPr>
            <w:tcW w:w="7612" w:type="dxa"/>
            <w:gridSpan w:val="3"/>
            <w:shd w:val="clear" w:color="auto" w:fill="auto"/>
          </w:tcPr>
          <w:p w14:paraId="489C1835" w14:textId="33F8B6AA" w:rsidR="00097B3F" w:rsidRPr="00DC249A" w:rsidRDefault="002B3EF4" w:rsidP="000605A3">
            <w:r>
              <w:rPr>
                <w:b/>
              </w:rPr>
              <w:t>4</w:t>
            </w:r>
            <w:r w:rsidR="00097B3F" w:rsidRPr="00DC249A">
              <w:rPr>
                <w:b/>
              </w:rPr>
              <w:t>.1 Relevantie voor Nederlandse BHOS-prioriteiten</w:t>
            </w:r>
          </w:p>
        </w:tc>
      </w:tr>
      <w:tr w:rsidR="00097B3F" w:rsidRPr="00DC249A" w14:paraId="489C183A" w14:textId="77777777" w:rsidTr="000605A3">
        <w:tc>
          <w:tcPr>
            <w:tcW w:w="360" w:type="dxa"/>
            <w:shd w:val="clear" w:color="auto" w:fill="auto"/>
          </w:tcPr>
          <w:p w14:paraId="489C1837" w14:textId="77777777" w:rsidR="00097B3F" w:rsidRPr="00DC249A" w:rsidRDefault="00097B3F" w:rsidP="000605A3"/>
        </w:tc>
        <w:tc>
          <w:tcPr>
            <w:tcW w:w="6411" w:type="dxa"/>
            <w:shd w:val="clear" w:color="auto" w:fill="auto"/>
          </w:tcPr>
          <w:p w14:paraId="489C1838" w14:textId="77777777" w:rsidR="00097B3F" w:rsidRPr="00DC249A" w:rsidRDefault="00097B3F" w:rsidP="000605A3">
            <w:r w:rsidRPr="00DC249A">
              <w:t>Voedselzekerheid</w:t>
            </w:r>
          </w:p>
        </w:tc>
        <w:tc>
          <w:tcPr>
            <w:tcW w:w="841" w:type="dxa"/>
            <w:shd w:val="clear" w:color="auto" w:fill="auto"/>
          </w:tcPr>
          <w:p w14:paraId="489C1839" w14:textId="77777777" w:rsidR="00097B3F" w:rsidRPr="00DC249A" w:rsidRDefault="00FC4DD7" w:rsidP="009D60F5">
            <w:pPr>
              <w:jc w:val="center"/>
            </w:pPr>
            <w:r>
              <w:t>0</w:t>
            </w:r>
          </w:p>
        </w:tc>
      </w:tr>
      <w:tr w:rsidR="00097B3F" w:rsidRPr="00DC249A" w14:paraId="489C183E" w14:textId="77777777" w:rsidTr="000605A3">
        <w:tc>
          <w:tcPr>
            <w:tcW w:w="360" w:type="dxa"/>
            <w:shd w:val="clear" w:color="auto" w:fill="auto"/>
          </w:tcPr>
          <w:p w14:paraId="489C183B" w14:textId="77777777" w:rsidR="00097B3F" w:rsidRPr="00DC249A" w:rsidRDefault="00097B3F" w:rsidP="000605A3"/>
        </w:tc>
        <w:tc>
          <w:tcPr>
            <w:tcW w:w="6411" w:type="dxa"/>
            <w:shd w:val="clear" w:color="auto" w:fill="auto"/>
          </w:tcPr>
          <w:p w14:paraId="489C183C" w14:textId="77777777" w:rsidR="00097B3F" w:rsidRPr="00DC249A" w:rsidRDefault="00097B3F" w:rsidP="000605A3">
            <w:r w:rsidRPr="00DC249A">
              <w:t>Water</w:t>
            </w:r>
          </w:p>
        </w:tc>
        <w:tc>
          <w:tcPr>
            <w:tcW w:w="841" w:type="dxa"/>
            <w:shd w:val="clear" w:color="auto" w:fill="auto"/>
          </w:tcPr>
          <w:p w14:paraId="489C183D" w14:textId="77777777" w:rsidR="00097B3F" w:rsidRPr="00DC249A" w:rsidRDefault="009D60F5" w:rsidP="009D60F5">
            <w:pPr>
              <w:jc w:val="center"/>
            </w:pPr>
            <w:r>
              <w:t>-</w:t>
            </w:r>
          </w:p>
        </w:tc>
      </w:tr>
      <w:tr w:rsidR="00097B3F" w:rsidRPr="00DC249A" w14:paraId="489C1842" w14:textId="77777777" w:rsidTr="000605A3">
        <w:tc>
          <w:tcPr>
            <w:tcW w:w="360" w:type="dxa"/>
            <w:shd w:val="clear" w:color="auto" w:fill="auto"/>
          </w:tcPr>
          <w:p w14:paraId="489C183F" w14:textId="77777777" w:rsidR="00097B3F" w:rsidRPr="00DC249A" w:rsidRDefault="00097B3F" w:rsidP="000605A3"/>
        </w:tc>
        <w:tc>
          <w:tcPr>
            <w:tcW w:w="6411" w:type="dxa"/>
            <w:shd w:val="clear" w:color="auto" w:fill="auto"/>
          </w:tcPr>
          <w:p w14:paraId="489C1840" w14:textId="77777777" w:rsidR="00097B3F" w:rsidRPr="00DC249A" w:rsidRDefault="00097B3F" w:rsidP="000605A3">
            <w:r w:rsidRPr="00DC249A">
              <w:t>Veiligheid en rechtsorde</w:t>
            </w:r>
          </w:p>
        </w:tc>
        <w:tc>
          <w:tcPr>
            <w:tcW w:w="841" w:type="dxa"/>
            <w:shd w:val="clear" w:color="auto" w:fill="auto"/>
          </w:tcPr>
          <w:p w14:paraId="489C1841" w14:textId="77777777" w:rsidR="00097B3F" w:rsidRPr="00DC249A" w:rsidRDefault="00563D5E" w:rsidP="009D60F5">
            <w:pPr>
              <w:jc w:val="center"/>
            </w:pPr>
            <w:r>
              <w:t>0</w:t>
            </w:r>
          </w:p>
        </w:tc>
      </w:tr>
      <w:tr w:rsidR="00097B3F" w:rsidRPr="00DC249A" w14:paraId="489C1846" w14:textId="77777777" w:rsidTr="000605A3">
        <w:tc>
          <w:tcPr>
            <w:tcW w:w="360" w:type="dxa"/>
            <w:shd w:val="clear" w:color="auto" w:fill="auto"/>
          </w:tcPr>
          <w:p w14:paraId="489C1843" w14:textId="77777777" w:rsidR="00097B3F" w:rsidRPr="00DC249A" w:rsidRDefault="00097B3F" w:rsidP="000605A3"/>
        </w:tc>
        <w:tc>
          <w:tcPr>
            <w:tcW w:w="6411" w:type="dxa"/>
            <w:shd w:val="clear" w:color="auto" w:fill="auto"/>
          </w:tcPr>
          <w:p w14:paraId="489C1844" w14:textId="77777777" w:rsidR="00097B3F" w:rsidRPr="00DC249A" w:rsidRDefault="00097B3F" w:rsidP="000605A3">
            <w:r w:rsidRPr="00DC249A">
              <w:t>SRGR, inclusief hiv/aids</w:t>
            </w:r>
          </w:p>
        </w:tc>
        <w:tc>
          <w:tcPr>
            <w:tcW w:w="841" w:type="dxa"/>
            <w:shd w:val="clear" w:color="auto" w:fill="auto"/>
          </w:tcPr>
          <w:p w14:paraId="489C1845" w14:textId="77777777" w:rsidR="00097B3F" w:rsidRPr="00DC249A" w:rsidRDefault="009D60F5" w:rsidP="009D60F5">
            <w:pPr>
              <w:jc w:val="center"/>
            </w:pPr>
            <w:r>
              <w:t>0</w:t>
            </w:r>
          </w:p>
        </w:tc>
      </w:tr>
      <w:tr w:rsidR="00097B3F" w:rsidRPr="00DC249A" w14:paraId="489C184A" w14:textId="77777777" w:rsidTr="000605A3">
        <w:tc>
          <w:tcPr>
            <w:tcW w:w="360" w:type="dxa"/>
            <w:shd w:val="clear" w:color="auto" w:fill="auto"/>
          </w:tcPr>
          <w:p w14:paraId="489C1847" w14:textId="77777777" w:rsidR="00097B3F" w:rsidRPr="00DC249A" w:rsidRDefault="00097B3F" w:rsidP="000605A3"/>
        </w:tc>
        <w:tc>
          <w:tcPr>
            <w:tcW w:w="6411" w:type="dxa"/>
            <w:shd w:val="clear" w:color="auto" w:fill="auto"/>
          </w:tcPr>
          <w:p w14:paraId="489C1848" w14:textId="77777777" w:rsidR="00097B3F" w:rsidRPr="00DC249A" w:rsidRDefault="00097B3F" w:rsidP="000605A3">
            <w:r w:rsidRPr="00DC249A">
              <w:t>Gendergelijkheid</w:t>
            </w:r>
          </w:p>
        </w:tc>
        <w:tc>
          <w:tcPr>
            <w:tcW w:w="841" w:type="dxa"/>
            <w:shd w:val="clear" w:color="auto" w:fill="auto"/>
          </w:tcPr>
          <w:p w14:paraId="489C1849" w14:textId="77777777" w:rsidR="00097B3F" w:rsidRPr="00DC249A" w:rsidRDefault="009D60F5" w:rsidP="009D60F5">
            <w:pPr>
              <w:jc w:val="center"/>
            </w:pPr>
            <w:r>
              <w:t>+</w:t>
            </w:r>
          </w:p>
        </w:tc>
      </w:tr>
      <w:tr w:rsidR="00097B3F" w:rsidRPr="00DC249A" w14:paraId="489C184E" w14:textId="77777777" w:rsidTr="000605A3">
        <w:tc>
          <w:tcPr>
            <w:tcW w:w="360" w:type="dxa"/>
            <w:shd w:val="clear" w:color="auto" w:fill="auto"/>
          </w:tcPr>
          <w:p w14:paraId="489C184B" w14:textId="77777777" w:rsidR="00097B3F" w:rsidRPr="00DC249A" w:rsidRDefault="00097B3F" w:rsidP="000605A3"/>
        </w:tc>
        <w:tc>
          <w:tcPr>
            <w:tcW w:w="6411" w:type="dxa"/>
            <w:shd w:val="clear" w:color="auto" w:fill="auto"/>
          </w:tcPr>
          <w:p w14:paraId="489C184C" w14:textId="77777777" w:rsidR="00097B3F" w:rsidRPr="00DC249A" w:rsidRDefault="00097B3F" w:rsidP="000605A3">
            <w:r w:rsidRPr="00DC249A">
              <w:t>Klimaat</w:t>
            </w:r>
          </w:p>
        </w:tc>
        <w:tc>
          <w:tcPr>
            <w:tcW w:w="841" w:type="dxa"/>
            <w:shd w:val="clear" w:color="auto" w:fill="auto"/>
          </w:tcPr>
          <w:p w14:paraId="489C184D" w14:textId="77777777" w:rsidR="00097B3F" w:rsidRPr="00DC249A" w:rsidRDefault="0077254D" w:rsidP="009D60F5">
            <w:pPr>
              <w:jc w:val="center"/>
            </w:pPr>
            <w:r>
              <w:t>-</w:t>
            </w:r>
          </w:p>
        </w:tc>
      </w:tr>
      <w:tr w:rsidR="00097B3F" w:rsidRPr="00C16ED2" w14:paraId="489C1852" w14:textId="77777777" w:rsidTr="000605A3">
        <w:tc>
          <w:tcPr>
            <w:tcW w:w="360" w:type="dxa"/>
            <w:shd w:val="clear" w:color="auto" w:fill="auto"/>
          </w:tcPr>
          <w:p w14:paraId="489C184F" w14:textId="77777777" w:rsidR="00097B3F" w:rsidRPr="00DC249A" w:rsidRDefault="00097B3F" w:rsidP="000605A3"/>
        </w:tc>
        <w:tc>
          <w:tcPr>
            <w:tcW w:w="6411" w:type="dxa"/>
            <w:shd w:val="clear" w:color="auto" w:fill="auto"/>
          </w:tcPr>
          <w:p w14:paraId="489C1850" w14:textId="77777777" w:rsidR="00097B3F" w:rsidRPr="00DC249A" w:rsidRDefault="00097B3F" w:rsidP="000605A3">
            <w:pPr>
              <w:rPr>
                <w:lang w:val="en-GB"/>
              </w:rPr>
            </w:pPr>
            <w:r w:rsidRPr="00DC249A">
              <w:rPr>
                <w:i/>
                <w:lang w:val="en-GB"/>
              </w:rPr>
              <w:t>Private Sector Development</w:t>
            </w:r>
            <w:r w:rsidRPr="00DC249A">
              <w:rPr>
                <w:lang w:val="en-GB"/>
              </w:rPr>
              <w:t xml:space="preserve"> (inclusief IMVO)</w:t>
            </w:r>
          </w:p>
        </w:tc>
        <w:tc>
          <w:tcPr>
            <w:tcW w:w="841" w:type="dxa"/>
            <w:shd w:val="clear" w:color="auto" w:fill="auto"/>
          </w:tcPr>
          <w:p w14:paraId="489C1851" w14:textId="77777777" w:rsidR="00097B3F" w:rsidRPr="00DC249A" w:rsidRDefault="009D60F5" w:rsidP="009D60F5">
            <w:pPr>
              <w:jc w:val="center"/>
              <w:rPr>
                <w:lang w:val="en-GB"/>
              </w:rPr>
            </w:pPr>
            <w:r>
              <w:rPr>
                <w:lang w:val="en-GB"/>
              </w:rPr>
              <w:t>+</w:t>
            </w:r>
          </w:p>
        </w:tc>
      </w:tr>
      <w:tr w:rsidR="00097B3F" w:rsidRPr="00DC249A" w14:paraId="489C1856" w14:textId="77777777" w:rsidTr="000605A3">
        <w:tc>
          <w:tcPr>
            <w:tcW w:w="360" w:type="dxa"/>
            <w:shd w:val="clear" w:color="auto" w:fill="auto"/>
          </w:tcPr>
          <w:p w14:paraId="489C1853" w14:textId="77777777" w:rsidR="00097B3F" w:rsidRPr="00DC249A" w:rsidRDefault="00097B3F" w:rsidP="000605A3">
            <w:pPr>
              <w:rPr>
                <w:lang w:val="en-GB"/>
              </w:rPr>
            </w:pPr>
          </w:p>
        </w:tc>
        <w:tc>
          <w:tcPr>
            <w:tcW w:w="6411" w:type="dxa"/>
            <w:shd w:val="clear" w:color="auto" w:fill="auto"/>
          </w:tcPr>
          <w:p w14:paraId="489C1854" w14:textId="77777777" w:rsidR="00097B3F" w:rsidRPr="00DC249A" w:rsidRDefault="00097B3F" w:rsidP="000605A3">
            <w:r w:rsidRPr="00DC249A">
              <w:t>Humanitaire hulp</w:t>
            </w:r>
          </w:p>
        </w:tc>
        <w:tc>
          <w:tcPr>
            <w:tcW w:w="841" w:type="dxa"/>
            <w:shd w:val="clear" w:color="auto" w:fill="auto"/>
          </w:tcPr>
          <w:p w14:paraId="489C1855" w14:textId="77777777" w:rsidR="00097B3F" w:rsidRPr="00DC249A" w:rsidRDefault="009D60F5" w:rsidP="009D60F5">
            <w:pPr>
              <w:jc w:val="center"/>
            </w:pPr>
            <w:r>
              <w:t>0</w:t>
            </w:r>
          </w:p>
        </w:tc>
      </w:tr>
    </w:tbl>
    <w:p w14:paraId="489C185D" w14:textId="77777777" w:rsidR="00097B3F" w:rsidRPr="009D60F5" w:rsidRDefault="00097B3F" w:rsidP="00097B3F"/>
    <w:p w14:paraId="489C185E" w14:textId="2C59FEC5" w:rsidR="009D60F5" w:rsidRDefault="009D60F5" w:rsidP="00097B3F">
      <w:r w:rsidRPr="009D60F5">
        <w:t>De ILO heeft een belangrijke normerende en toezichthoudende rol op het gebied van sociale bescherming en arbeids</w:t>
      </w:r>
      <w:r>
        <w:t>- en mensen</w:t>
      </w:r>
      <w:r w:rsidRPr="009D60F5">
        <w:t>rechten.</w:t>
      </w:r>
      <w:r w:rsidR="003302B2">
        <w:t xml:space="preserve"> </w:t>
      </w:r>
      <w:r w:rsidR="007F7F8B" w:rsidRPr="009D60F5">
        <w:t>De ILO is rel</w:t>
      </w:r>
      <w:r>
        <w:t>evant voor de internationale rechtsorde, voor de internationale OS-</w:t>
      </w:r>
      <w:r w:rsidR="007F7F8B" w:rsidRPr="009D60F5">
        <w:t>architectuur</w:t>
      </w:r>
      <w:r>
        <w:t xml:space="preserve">, het bevorderen van het maatschappelijk middenveld en voor een wereldwijd </w:t>
      </w:r>
      <w:r>
        <w:rPr>
          <w:i/>
        </w:rPr>
        <w:t>level</w:t>
      </w:r>
      <w:r w:rsidR="00B0427D">
        <w:rPr>
          <w:i/>
        </w:rPr>
        <w:t xml:space="preserve"> </w:t>
      </w:r>
      <w:r>
        <w:rPr>
          <w:i/>
        </w:rPr>
        <w:t>playing</w:t>
      </w:r>
      <w:r w:rsidR="003302B2">
        <w:rPr>
          <w:i/>
        </w:rPr>
        <w:t xml:space="preserve"> </w:t>
      </w:r>
      <w:r w:rsidRPr="009D60F5">
        <w:rPr>
          <w:i/>
        </w:rPr>
        <w:t>field</w:t>
      </w:r>
      <w:r w:rsidR="007F7F8B" w:rsidRPr="009D60F5">
        <w:t xml:space="preserve">. </w:t>
      </w:r>
      <w:r>
        <w:t xml:space="preserve">De </w:t>
      </w:r>
      <w:r w:rsidRPr="00AE2E96">
        <w:rPr>
          <w:i/>
        </w:rPr>
        <w:t>Decent Work Agenda</w:t>
      </w:r>
      <w:r>
        <w:t xml:space="preserve"> neemt een belangrijke plaats in op </w:t>
      </w:r>
      <w:r w:rsidR="001E52CF">
        <w:t xml:space="preserve">de </w:t>
      </w:r>
      <w:r>
        <w:t>hulp &amp;</w:t>
      </w:r>
      <w:r w:rsidR="001E52CF">
        <w:t xml:space="preserve"> </w:t>
      </w:r>
      <w:r w:rsidR="007F7F8B" w:rsidRPr="009D60F5">
        <w:t>handel</w:t>
      </w:r>
      <w:r>
        <w:t>-agenda</w:t>
      </w:r>
      <w:r w:rsidR="001E52CF">
        <w:t xml:space="preserve">, </w:t>
      </w:r>
      <w:r w:rsidR="001E52CF" w:rsidRPr="001E52CF">
        <w:t>bij de wereldwijde bevordering van fatsoenlijk werk</w:t>
      </w:r>
      <w:r w:rsidR="00B0427D">
        <w:t xml:space="preserve"> </w:t>
      </w:r>
      <w:r>
        <w:t>é</w:t>
      </w:r>
      <w:r w:rsidR="007F7F8B" w:rsidRPr="009D60F5">
        <w:t xml:space="preserve">n in het </w:t>
      </w:r>
      <w:r>
        <w:t xml:space="preserve">Nederlandse </w:t>
      </w:r>
      <w:r w:rsidR="007F7F8B" w:rsidRPr="009D60F5">
        <w:t>mensenrechtenbeleid</w:t>
      </w:r>
      <w:r>
        <w:t xml:space="preserve">. De organisatie vervult een belangrijke systeemrol voor andere (VN-)organisaties met het </w:t>
      </w:r>
      <w:r w:rsidRPr="009800BC">
        <w:rPr>
          <w:i/>
        </w:rPr>
        <w:t>Administrative</w:t>
      </w:r>
      <w:r w:rsidR="003302B2">
        <w:rPr>
          <w:i/>
        </w:rPr>
        <w:t xml:space="preserve"> </w:t>
      </w:r>
      <w:r w:rsidRPr="009800BC">
        <w:rPr>
          <w:i/>
        </w:rPr>
        <w:t>Tribunal</w:t>
      </w:r>
      <w:r>
        <w:t>.</w:t>
      </w:r>
    </w:p>
    <w:p w14:paraId="5822D007" w14:textId="7A30031E" w:rsidR="002E6DE8" w:rsidRPr="00DC249A" w:rsidRDefault="002E6DE8" w:rsidP="00DB1E4A">
      <w:pPr>
        <w:spacing w:line="240" w:lineRule="auto"/>
      </w:pPr>
    </w:p>
    <w:sectPr w:rsidR="002E6DE8" w:rsidRPr="00DC249A" w:rsidSect="00EE1B9E">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C1864" w14:textId="77777777" w:rsidR="00361FA5" w:rsidRDefault="00361FA5">
      <w:r>
        <w:separator/>
      </w:r>
    </w:p>
    <w:p w14:paraId="489C1865" w14:textId="77777777" w:rsidR="00361FA5" w:rsidRDefault="00361FA5"/>
    <w:p w14:paraId="489C1866" w14:textId="77777777" w:rsidR="00361FA5" w:rsidRDefault="00361FA5"/>
  </w:endnote>
  <w:endnote w:type="continuationSeparator" w:id="0">
    <w:p w14:paraId="489C1867" w14:textId="77777777" w:rsidR="00361FA5" w:rsidRDefault="00361FA5">
      <w:r>
        <w:continuationSeparator/>
      </w:r>
    </w:p>
    <w:p w14:paraId="489C1868" w14:textId="77777777" w:rsidR="00361FA5" w:rsidRDefault="00361FA5"/>
    <w:p w14:paraId="489C1869" w14:textId="77777777" w:rsidR="00361FA5" w:rsidRDefault="00361F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361FA5" w:rsidRPr="00785F18" w14:paraId="489C1872" w14:textId="77777777" w:rsidTr="003B518B">
      <w:trPr>
        <w:trHeight w:hRule="exact" w:val="240"/>
      </w:trPr>
      <w:tc>
        <w:tcPr>
          <w:tcW w:w="7752" w:type="dxa"/>
          <w:gridSpan w:val="3"/>
          <w:shd w:val="clear" w:color="auto" w:fill="auto"/>
        </w:tcPr>
        <w:p w14:paraId="489C1871" w14:textId="77777777" w:rsidR="00361FA5" w:rsidRPr="00785F18" w:rsidRDefault="00361FA5">
          <w:pPr>
            <w:spacing w:line="240" w:lineRule="auto"/>
          </w:pPr>
        </w:p>
      </w:tc>
    </w:tr>
    <w:tr w:rsidR="00361FA5" w:rsidRPr="00785F18" w14:paraId="489C1875" w14:textId="77777777" w:rsidTr="003B518B">
      <w:trPr>
        <w:gridAfter w:val="1"/>
        <w:wAfter w:w="99" w:type="dxa"/>
        <w:trHeight w:hRule="exact" w:val="240"/>
      </w:trPr>
      <w:tc>
        <w:tcPr>
          <w:tcW w:w="6260" w:type="dxa"/>
          <w:shd w:val="clear" w:color="auto" w:fill="auto"/>
        </w:tcPr>
        <w:p w14:paraId="489C1873" w14:textId="77777777" w:rsidR="00361FA5" w:rsidRPr="00785F18" w:rsidRDefault="00A972C3" w:rsidP="003B518B">
          <w:pPr>
            <w:pStyle w:val="Huisstijl-Paginanummering"/>
            <w:rPr>
              <w:rStyle w:val="Huisstijl-Rubricering"/>
            </w:rPr>
          </w:pPr>
          <w:r>
            <w:fldChar w:fldCharType="begin"/>
          </w:r>
          <w:r>
            <w:instrText xml:space="preserve"> DOCPROPERTY  L_PAGE  \* MERGEFORMAT </w:instrText>
          </w:r>
          <w:r>
            <w:fldChar w:fldCharType="separate"/>
          </w:r>
          <w:r w:rsidR="00361FA5">
            <w:t>Pagina</w:t>
          </w:r>
          <w:r>
            <w:fldChar w:fldCharType="end"/>
          </w:r>
          <w:r w:rsidR="00361FA5">
            <w:fldChar w:fldCharType="begin"/>
          </w:r>
          <w:r w:rsidR="00361FA5">
            <w:instrText xml:space="preserve"> PAGE   \* MERGEFORMAT </w:instrText>
          </w:r>
          <w:r w:rsidR="00361FA5">
            <w:fldChar w:fldCharType="separate"/>
          </w:r>
          <w:r w:rsidR="00361FA5">
            <w:t>10</w:t>
          </w:r>
          <w:r w:rsidR="00361FA5">
            <w:fldChar w:fldCharType="end"/>
          </w:r>
          <w:r>
            <w:fldChar w:fldCharType="begin"/>
          </w:r>
          <w:r>
            <w:instrText xml:space="preserve"> DOCPROPERTY  L_PAGEOF  \* MERGEFORMAT </w:instrText>
          </w:r>
          <w:r>
            <w:fldChar w:fldCharType="separate"/>
          </w:r>
          <w:r w:rsidR="00361FA5">
            <w:t>van</w:t>
          </w:r>
          <w:r>
            <w:fldChar w:fldCharType="end"/>
          </w:r>
          <w:r>
            <w:fldChar w:fldCharType="begin"/>
          </w:r>
          <w:r>
            <w:instrText xml:space="preserve"> NUMPAGES   \* MERGEFORMAT </w:instrText>
          </w:r>
          <w:r>
            <w:fldChar w:fldCharType="separate"/>
          </w:r>
          <w:r w:rsidR="00361FA5">
            <w:t>10</w:t>
          </w:r>
          <w:r>
            <w:fldChar w:fldCharType="end"/>
          </w:r>
        </w:p>
      </w:tc>
      <w:tc>
        <w:tcPr>
          <w:tcW w:w="1392" w:type="dxa"/>
        </w:tcPr>
        <w:p w14:paraId="489C1874" w14:textId="77777777" w:rsidR="00361FA5" w:rsidRPr="00785F18" w:rsidRDefault="00361FA5" w:rsidP="003B518B">
          <w:pPr>
            <w:pStyle w:val="Huisstijl-Paginanummering"/>
            <w:jc w:val="right"/>
          </w:pPr>
        </w:p>
      </w:tc>
    </w:tr>
  </w:tbl>
  <w:p w14:paraId="489C1876" w14:textId="77777777" w:rsidR="00361FA5" w:rsidRPr="00785F18" w:rsidRDefault="00361FA5" w:rsidP="003B518B">
    <w:pPr>
      <w:spacing w:line="240"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60"/>
      <w:gridCol w:w="1392"/>
    </w:tblGrid>
    <w:tr w:rsidR="00361FA5" w:rsidRPr="00785F18" w14:paraId="489C1879" w14:textId="77777777" w:rsidTr="003B518B">
      <w:trPr>
        <w:trHeight w:hRule="exact" w:val="240"/>
      </w:trPr>
      <w:tc>
        <w:tcPr>
          <w:tcW w:w="6260" w:type="dxa"/>
          <w:shd w:val="clear" w:color="auto" w:fill="auto"/>
        </w:tcPr>
        <w:p w14:paraId="489C1877" w14:textId="77777777" w:rsidR="00361FA5" w:rsidRPr="00785F18" w:rsidRDefault="00361FA5" w:rsidP="003B518B">
          <w:pPr>
            <w:rPr>
              <w:rStyle w:val="Huisstijl-Rubricering"/>
            </w:rPr>
          </w:pPr>
        </w:p>
      </w:tc>
      <w:tc>
        <w:tcPr>
          <w:tcW w:w="1392" w:type="dxa"/>
        </w:tcPr>
        <w:p w14:paraId="489C1878" w14:textId="77777777" w:rsidR="00361FA5" w:rsidRPr="00785F18" w:rsidRDefault="00A972C3" w:rsidP="003B518B">
          <w:pPr>
            <w:pStyle w:val="Huisstijl-Paginanummering"/>
            <w:jc w:val="right"/>
          </w:pPr>
          <w:r>
            <w:fldChar w:fldCharType="begin"/>
          </w:r>
          <w:r>
            <w:instrText xml:space="preserve"> DOCPROPERTY  L_PAGE  \* MERGEFORMAT </w:instrText>
          </w:r>
          <w:r>
            <w:fldChar w:fldCharType="separate"/>
          </w:r>
          <w:r w:rsidR="00361FA5">
            <w:t>Pagina</w:t>
          </w:r>
          <w:r>
            <w:fldChar w:fldCharType="end"/>
          </w:r>
          <w:r w:rsidR="00361FA5" w:rsidRPr="00A908F9">
            <w:rPr>
              <w:rStyle w:val="PageNumber"/>
              <w:noProof w:val="0"/>
              <w:szCs w:val="13"/>
            </w:rPr>
            <w:fldChar w:fldCharType="begin"/>
          </w:r>
          <w:r w:rsidR="00361FA5" w:rsidRPr="00A908F9">
            <w:rPr>
              <w:rStyle w:val="PageNumber"/>
              <w:noProof w:val="0"/>
              <w:szCs w:val="13"/>
            </w:rPr>
            <w:instrText xml:space="preserve"> PAGE </w:instrText>
          </w:r>
          <w:r w:rsidR="00361FA5" w:rsidRPr="00A908F9">
            <w:rPr>
              <w:rStyle w:val="PageNumber"/>
              <w:noProof w:val="0"/>
              <w:szCs w:val="13"/>
            </w:rPr>
            <w:fldChar w:fldCharType="separate"/>
          </w:r>
          <w:r>
            <w:rPr>
              <w:rStyle w:val="PageNumber"/>
              <w:szCs w:val="13"/>
            </w:rPr>
            <w:t>2</w:t>
          </w:r>
          <w:r w:rsidR="00361FA5" w:rsidRPr="00A908F9">
            <w:rPr>
              <w:rStyle w:val="PageNumber"/>
              <w:noProof w:val="0"/>
              <w:szCs w:val="13"/>
            </w:rPr>
            <w:fldChar w:fldCharType="end"/>
          </w:r>
          <w:r>
            <w:fldChar w:fldCharType="begin"/>
          </w:r>
          <w:r>
            <w:instrText xml:space="preserve"> DOCPROPERTY  L_PAGEOF  \* MERGEFORMAT </w:instrText>
          </w:r>
          <w:r>
            <w:fldChar w:fldCharType="separate"/>
          </w:r>
          <w:r w:rsidR="00361FA5">
            <w:t>van</w:t>
          </w:r>
          <w:r>
            <w:fldChar w:fldCharType="end"/>
          </w:r>
          <w:r>
            <w:fldChar w:fldCharType="begin"/>
          </w:r>
          <w:r>
            <w:instrText xml:space="preserve"> NUMPAGES   \* MERGEFORMAT </w:instrText>
          </w:r>
          <w:r>
            <w:fldChar w:fldCharType="separate"/>
          </w:r>
          <w:r>
            <w:t>2</w:t>
          </w:r>
          <w:r>
            <w:fldChar w:fldCharType="end"/>
          </w:r>
        </w:p>
      </w:tc>
    </w:tr>
  </w:tbl>
  <w:p w14:paraId="489C187A" w14:textId="77777777" w:rsidR="00361FA5" w:rsidRPr="00785F18" w:rsidRDefault="00361FA5" w:rsidP="003B518B">
    <w:pPr>
      <w:spacing w:line="240" w:lineRule="auto"/>
      <w:rPr>
        <w:sz w:val="2"/>
        <w:szCs w:val="2"/>
      </w:rPr>
    </w:pPr>
  </w:p>
  <w:p w14:paraId="489C187B" w14:textId="77777777" w:rsidR="00361FA5" w:rsidRPr="00785F18" w:rsidRDefault="00361FA5" w:rsidP="003B518B">
    <w:pPr>
      <w:spacing w:line="240"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60"/>
      <w:gridCol w:w="1392"/>
    </w:tblGrid>
    <w:tr w:rsidR="00361FA5" w:rsidRPr="00785F18" w14:paraId="489C188D" w14:textId="77777777" w:rsidTr="00B06D4B">
      <w:trPr>
        <w:trHeight w:hRule="exact" w:val="240"/>
      </w:trPr>
      <w:tc>
        <w:tcPr>
          <w:tcW w:w="6260" w:type="dxa"/>
          <w:shd w:val="clear" w:color="auto" w:fill="auto"/>
        </w:tcPr>
        <w:p w14:paraId="489C188B" w14:textId="77777777" w:rsidR="00361FA5" w:rsidRPr="00785F18" w:rsidRDefault="00361FA5" w:rsidP="00B06D4B">
          <w:pPr>
            <w:rPr>
              <w:rStyle w:val="Huisstijl-Rubricering"/>
            </w:rPr>
          </w:pPr>
        </w:p>
      </w:tc>
      <w:tc>
        <w:tcPr>
          <w:tcW w:w="1392" w:type="dxa"/>
        </w:tcPr>
        <w:p w14:paraId="489C188C" w14:textId="77777777" w:rsidR="00361FA5" w:rsidRPr="00785F18" w:rsidRDefault="00A972C3" w:rsidP="00B06D4B">
          <w:pPr>
            <w:pStyle w:val="Huisstijl-Paginanummering"/>
            <w:jc w:val="right"/>
          </w:pPr>
          <w:r>
            <w:fldChar w:fldCharType="begin"/>
          </w:r>
          <w:r>
            <w:instrText xml:space="preserve"> DOCPROPERTY  L_PAGE  \* MERGEFORMAT </w:instrText>
          </w:r>
          <w:r>
            <w:fldChar w:fldCharType="separate"/>
          </w:r>
          <w:r w:rsidR="00361FA5">
            <w:t>Pagina</w:t>
          </w:r>
          <w:r>
            <w:fldChar w:fldCharType="end"/>
          </w:r>
          <w:r w:rsidR="00361FA5" w:rsidRPr="00A908F9">
            <w:rPr>
              <w:rStyle w:val="PageNumber"/>
              <w:noProof w:val="0"/>
              <w:szCs w:val="13"/>
            </w:rPr>
            <w:fldChar w:fldCharType="begin"/>
          </w:r>
          <w:r w:rsidR="00361FA5" w:rsidRPr="00A908F9">
            <w:rPr>
              <w:rStyle w:val="PageNumber"/>
              <w:noProof w:val="0"/>
              <w:szCs w:val="13"/>
            </w:rPr>
            <w:instrText xml:space="preserve"> PAGE </w:instrText>
          </w:r>
          <w:r w:rsidR="00361FA5" w:rsidRPr="00A908F9">
            <w:rPr>
              <w:rStyle w:val="PageNumber"/>
              <w:noProof w:val="0"/>
              <w:szCs w:val="13"/>
            </w:rPr>
            <w:fldChar w:fldCharType="separate"/>
          </w:r>
          <w:r>
            <w:rPr>
              <w:rStyle w:val="PageNumber"/>
              <w:szCs w:val="13"/>
            </w:rPr>
            <w:t>1</w:t>
          </w:r>
          <w:r w:rsidR="00361FA5" w:rsidRPr="00A908F9">
            <w:rPr>
              <w:rStyle w:val="PageNumber"/>
              <w:noProof w:val="0"/>
              <w:szCs w:val="13"/>
            </w:rPr>
            <w:fldChar w:fldCharType="end"/>
          </w:r>
          <w:r>
            <w:fldChar w:fldCharType="begin"/>
          </w:r>
          <w:r>
            <w:instrText xml:space="preserve"> DOCPROPERTY  L_PAGEOF  \* MERGEFORMAT </w:instrText>
          </w:r>
          <w:r>
            <w:fldChar w:fldCharType="separate"/>
          </w:r>
          <w:r w:rsidR="00361FA5">
            <w:t>van</w:t>
          </w:r>
          <w:r>
            <w:fldChar w:fldCharType="end"/>
          </w:r>
          <w:r>
            <w:fldChar w:fldCharType="begin"/>
          </w:r>
          <w:r>
            <w:instrText xml:space="preserve"> NUMPAGES   \* MERGEFORMAT </w:instrText>
          </w:r>
          <w:r>
            <w:fldChar w:fldCharType="separate"/>
          </w:r>
          <w:r>
            <w:t>3</w:t>
          </w:r>
          <w:r>
            <w:fldChar w:fldCharType="end"/>
          </w:r>
        </w:p>
      </w:tc>
    </w:tr>
  </w:tbl>
  <w:p w14:paraId="489C188E" w14:textId="77777777" w:rsidR="00361FA5" w:rsidRPr="00785F18" w:rsidRDefault="00361FA5" w:rsidP="00101F98">
    <w:pPr>
      <w:spacing w:line="240" w:lineRule="auto"/>
      <w:rPr>
        <w:sz w:val="2"/>
        <w:szCs w:val="2"/>
      </w:rPr>
    </w:pPr>
  </w:p>
  <w:p w14:paraId="489C188F" w14:textId="77777777" w:rsidR="00361FA5" w:rsidRPr="00785F18" w:rsidRDefault="00361FA5" w:rsidP="0039744C">
    <w:pPr>
      <w:spacing w:line="240"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9C1860" w14:textId="77777777" w:rsidR="00361FA5" w:rsidRPr="00B35331" w:rsidRDefault="00361FA5" w:rsidP="00B35331">
      <w:pPr>
        <w:pStyle w:val="Footer"/>
      </w:pPr>
    </w:p>
  </w:footnote>
  <w:footnote w:type="continuationSeparator" w:id="0">
    <w:p w14:paraId="489C1861" w14:textId="77777777" w:rsidR="00361FA5" w:rsidRDefault="00361FA5">
      <w:r>
        <w:continuationSeparator/>
      </w:r>
    </w:p>
    <w:p w14:paraId="489C1862" w14:textId="77777777" w:rsidR="00361FA5" w:rsidRDefault="00361FA5"/>
    <w:p w14:paraId="489C1863" w14:textId="77777777" w:rsidR="00361FA5" w:rsidRDefault="00361FA5"/>
  </w:footnote>
  <w:footnote w:id="1">
    <w:p w14:paraId="2080AB46" w14:textId="2923DE28" w:rsidR="00361FA5" w:rsidRDefault="00361FA5">
      <w:pPr>
        <w:pStyle w:val="FootnoteText"/>
      </w:pPr>
      <w:r>
        <w:rPr>
          <w:rStyle w:val="FootnoteReference"/>
        </w:rPr>
        <w:footnoteRef/>
      </w:r>
      <w:r>
        <w:t xml:space="preserve"> </w:t>
      </w:r>
      <w:r>
        <w:tab/>
        <w:t>Binnen MOPAN evalueert Nederland samen met 18 gelijkgezinde landen het functioneren van VN organisaties en Internationale Financiële Instellingen. Vanaf 2015 worden, per keer, in een tweejaarlijkse cyclus, ongeveer 13 organisaties doorgelicht op organisatorisch functioneren en ontwikkelingseffectiviteit.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C186A" w14:textId="77777777" w:rsidR="00361FA5" w:rsidRPr="00785F18" w:rsidRDefault="00361FA5">
    <w:pPr>
      <w:pStyle w:val="Header"/>
    </w:pPr>
  </w:p>
  <w:p w14:paraId="489C186B" w14:textId="77777777" w:rsidR="00361FA5" w:rsidRPr="00785F18" w:rsidRDefault="00361FA5"/>
  <w:p w14:paraId="489C186C" w14:textId="77777777" w:rsidR="00361FA5" w:rsidRPr="00785F18" w:rsidRDefault="00361FA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C186D" w14:textId="77777777" w:rsidR="00361FA5" w:rsidRPr="00785F18" w:rsidRDefault="00361FA5" w:rsidP="000C0FB6">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361FA5" w:rsidRPr="008517DE" w14:paraId="489C186F" w14:textId="77777777" w:rsidTr="002E14E1">
      <w:trPr>
        <w:trHeight w:val="400"/>
      </w:trPr>
      <w:tc>
        <w:tcPr>
          <w:tcW w:w="7520" w:type="dxa"/>
          <w:shd w:val="clear" w:color="auto" w:fill="auto"/>
        </w:tcPr>
        <w:p w14:paraId="489C186E" w14:textId="77777777" w:rsidR="00361FA5" w:rsidRPr="008517DE" w:rsidRDefault="00361FA5" w:rsidP="002E14E1">
          <w:pPr>
            <w:adjustRightInd w:val="0"/>
            <w:spacing w:line="180" w:lineRule="exact"/>
            <w:rPr>
              <w:sz w:val="13"/>
              <w:lang w:val="en-GB"/>
            </w:rPr>
          </w:pPr>
          <w:r>
            <w:rPr>
              <w:rStyle w:val="Huisstijl-Koptekst"/>
            </w:rPr>
            <w:fldChar w:fldCharType="begin"/>
          </w:r>
          <w:r>
            <w:rPr>
              <w:rStyle w:val="Huisstijl-Koptekst"/>
            </w:rPr>
            <w:instrText xml:space="preserve"> Titel </w:instrText>
          </w:r>
          <w:r>
            <w:rPr>
              <w:rStyle w:val="Huisstijl-Koptekst"/>
            </w:rPr>
            <w:fldChar w:fldCharType="separate"/>
          </w:r>
          <w:r w:rsidRPr="00B36546">
            <w:t>Scorecard</w:t>
          </w:r>
          <w:r>
            <w:rPr>
              <w:rStyle w:val="Huisstijl-Koptekst"/>
            </w:rPr>
            <w:fldChar w:fldCharType="end"/>
          </w:r>
          <w:r w:rsidRPr="008517DE">
            <w:rPr>
              <w:rStyle w:val="Huisstijl-Koptekst"/>
              <w:lang w:val="en-GB"/>
            </w:rPr>
            <w:t xml:space="preserve"> | </w:t>
          </w:r>
          <w:r>
            <w:rPr>
              <w:rStyle w:val="Huisstijl-Koptekst"/>
            </w:rPr>
            <w:t>ILO</w:t>
          </w:r>
        </w:p>
      </w:tc>
    </w:tr>
  </w:tbl>
  <w:p w14:paraId="489C1870" w14:textId="77777777" w:rsidR="00361FA5" w:rsidRPr="008517DE" w:rsidRDefault="00361FA5" w:rsidP="0018490C">
    <w:pPr>
      <w:pStyle w:val="Heade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C187C" w14:textId="77777777" w:rsidR="00361FA5" w:rsidRPr="00785F18" w:rsidRDefault="00361FA5" w:rsidP="006E263E">
    <w:r>
      <w:rPr>
        <w:noProof/>
      </w:rPr>
      <mc:AlternateContent>
        <mc:Choice Requires="wps">
          <w:drawing>
            <wp:anchor distT="0" distB="0" distL="114300" distR="114300" simplePos="0" relativeHeight="251657728" behindDoc="0" locked="0" layoutInCell="1" allowOverlap="1" wp14:anchorId="489C1894" wp14:editId="489C1895">
              <wp:simplePos x="0" y="0"/>
              <wp:positionH relativeFrom="column">
                <wp:posOffset>1386840</wp:posOffset>
              </wp:positionH>
              <wp:positionV relativeFrom="page">
                <wp:posOffset>-87630</wp:posOffset>
              </wp:positionV>
              <wp:extent cx="4025900" cy="1746250"/>
              <wp:effectExtent l="0" t="0" r="0"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361FA5" w14:paraId="489C18B2" w14:textId="77777777">
                            <w:trPr>
                              <w:trHeight w:val="2636"/>
                            </w:trPr>
                            <w:tc>
                              <w:tcPr>
                                <w:tcW w:w="737" w:type="dxa"/>
                                <w:shd w:val="clear" w:color="auto" w:fill="auto"/>
                              </w:tcPr>
                              <w:p w14:paraId="489C18B0" w14:textId="77777777" w:rsidR="00361FA5" w:rsidRDefault="00361FA5" w:rsidP="006E263E">
                                <w:pPr>
                                  <w:spacing w:line="240" w:lineRule="auto"/>
                                </w:pPr>
                                <w:bookmarkStart w:id="5" w:name="bm_BZlogo"/>
                                <w:bookmarkEnd w:id="5"/>
                                <w:r>
                                  <w:rPr>
                                    <w:noProof/>
                                  </w:rPr>
                                  <w:drawing>
                                    <wp:inline distT="0" distB="0" distL="0" distR="0" wp14:anchorId="489C18B4" wp14:editId="489C18B5">
                                      <wp:extent cx="466725" cy="1581150"/>
                                      <wp:effectExtent l="0" t="0" r="9525" b="0"/>
                                      <wp:docPr id="4"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1581150"/>
                                              </a:xfrm>
                                              <a:prstGeom prst="rect">
                                                <a:avLst/>
                                              </a:prstGeom>
                                              <a:noFill/>
                                              <a:ln>
                                                <a:noFill/>
                                              </a:ln>
                                            </pic:spPr>
                                          </pic:pic>
                                        </a:graphicData>
                                      </a:graphic>
                                    </wp:inline>
                                  </w:drawing>
                                </w:r>
                              </w:p>
                            </w:tc>
                            <w:tc>
                              <w:tcPr>
                                <w:tcW w:w="5383" w:type="dxa"/>
                                <w:shd w:val="clear" w:color="auto" w:fill="auto"/>
                              </w:tcPr>
                              <w:p w14:paraId="489C18B1" w14:textId="77777777" w:rsidR="00361FA5" w:rsidRDefault="00361FA5" w:rsidP="006E263E">
                                <w:pPr>
                                  <w:spacing w:line="240" w:lineRule="auto"/>
                                </w:pPr>
                                <w:r>
                                  <w:rPr>
                                    <w:noProof/>
                                  </w:rPr>
                                  <w:drawing>
                                    <wp:inline distT="0" distB="0" distL="0" distR="0" wp14:anchorId="489C18B6" wp14:editId="489C18B7">
                                      <wp:extent cx="2447925" cy="1657350"/>
                                      <wp:effectExtent l="0" t="0" r="9525" b="0"/>
                                      <wp:docPr id="5" name="Picture 5"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tc>
                          </w:tr>
                        </w:tbl>
                        <w:p w14:paraId="489C18B3" w14:textId="77777777" w:rsidR="00361FA5" w:rsidRDefault="00361FA5"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361FA5" w14:paraId="489C18B2" w14:textId="77777777">
                      <w:trPr>
                        <w:trHeight w:val="2636"/>
                      </w:trPr>
                      <w:tc>
                        <w:tcPr>
                          <w:tcW w:w="737" w:type="dxa"/>
                          <w:shd w:val="clear" w:color="auto" w:fill="auto"/>
                        </w:tcPr>
                        <w:p w14:paraId="489C18B0" w14:textId="77777777" w:rsidR="00361FA5" w:rsidRDefault="00361FA5" w:rsidP="006E263E">
                          <w:pPr>
                            <w:spacing w:line="240" w:lineRule="auto"/>
                          </w:pPr>
                          <w:bookmarkStart w:id="6" w:name="bm_BZlogo"/>
                          <w:bookmarkEnd w:id="6"/>
                          <w:r>
                            <w:rPr>
                              <w:noProof/>
                            </w:rPr>
                            <w:drawing>
                              <wp:inline distT="0" distB="0" distL="0" distR="0" wp14:anchorId="489C18B4" wp14:editId="489C18B5">
                                <wp:extent cx="466725" cy="1581150"/>
                                <wp:effectExtent l="0" t="0" r="9525" b="0"/>
                                <wp:docPr id="4"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1581150"/>
                                        </a:xfrm>
                                        <a:prstGeom prst="rect">
                                          <a:avLst/>
                                        </a:prstGeom>
                                        <a:noFill/>
                                        <a:ln>
                                          <a:noFill/>
                                        </a:ln>
                                      </pic:spPr>
                                    </pic:pic>
                                  </a:graphicData>
                                </a:graphic>
                              </wp:inline>
                            </w:drawing>
                          </w:r>
                        </w:p>
                      </w:tc>
                      <w:tc>
                        <w:tcPr>
                          <w:tcW w:w="5383" w:type="dxa"/>
                          <w:shd w:val="clear" w:color="auto" w:fill="auto"/>
                        </w:tcPr>
                        <w:p w14:paraId="489C18B1" w14:textId="77777777" w:rsidR="00361FA5" w:rsidRDefault="00361FA5" w:rsidP="006E263E">
                          <w:pPr>
                            <w:spacing w:line="240" w:lineRule="auto"/>
                          </w:pPr>
                          <w:r>
                            <w:rPr>
                              <w:noProof/>
                            </w:rPr>
                            <w:drawing>
                              <wp:inline distT="0" distB="0" distL="0" distR="0" wp14:anchorId="489C18B6" wp14:editId="489C18B7">
                                <wp:extent cx="2447925" cy="1657350"/>
                                <wp:effectExtent l="0" t="0" r="9525" b="0"/>
                                <wp:docPr id="5" name="Picture 5"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tc>
                    </w:tr>
                  </w:tbl>
                  <w:p w14:paraId="489C18B3" w14:textId="77777777" w:rsidR="00361FA5" w:rsidRDefault="00361FA5"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361FA5" w:rsidRPr="00785F18" w14:paraId="489C187E" w14:textId="77777777" w:rsidTr="000A01F6">
      <w:trPr>
        <w:cantSplit/>
        <w:trHeight w:hRule="exact" w:val="3340"/>
      </w:trPr>
      <w:tc>
        <w:tcPr>
          <w:tcW w:w="5640" w:type="dxa"/>
          <w:shd w:val="clear" w:color="auto" w:fill="auto"/>
        </w:tcPr>
        <w:p w14:paraId="489C187D" w14:textId="77777777" w:rsidR="00361FA5" w:rsidRPr="00785F18" w:rsidRDefault="00361FA5" w:rsidP="00094B45">
          <w:pPr>
            <w:ind w:left="240" w:hanging="240"/>
          </w:pPr>
        </w:p>
      </w:tc>
    </w:tr>
    <w:tr w:rsidR="00361FA5" w:rsidRPr="00366F8B" w14:paraId="489C1883" w14:textId="77777777" w:rsidTr="007B0280">
      <w:trPr>
        <w:cantSplit/>
        <w:trHeight w:hRule="exact" w:val="1440"/>
      </w:trPr>
      <w:tc>
        <w:tcPr>
          <w:tcW w:w="5640" w:type="dxa"/>
          <w:shd w:val="clear" w:color="auto" w:fill="auto"/>
        </w:tcPr>
        <w:p w14:paraId="489C187F" w14:textId="77777777" w:rsidR="00361FA5" w:rsidRPr="00785F18" w:rsidRDefault="00361FA5" w:rsidP="000C0FB6">
          <w:pPr>
            <w:rPr>
              <w:rStyle w:val="Huisstijl-Rubricering"/>
              <w:smallCaps w:val="0"/>
            </w:rPr>
          </w:pPr>
        </w:p>
        <w:p w14:paraId="489C1880" w14:textId="77777777" w:rsidR="00361FA5" w:rsidRPr="00785F18" w:rsidRDefault="00361FA5" w:rsidP="000C0FB6">
          <w:pPr>
            <w:spacing w:line="180" w:lineRule="atLeast"/>
            <w:rPr>
              <w:rStyle w:val="Huisstijl-Rubricering"/>
              <w:smallCaps w:val="0"/>
            </w:rPr>
          </w:pPr>
        </w:p>
        <w:p w14:paraId="489C1881" w14:textId="77777777" w:rsidR="00361FA5" w:rsidRPr="00B36546" w:rsidRDefault="00361FA5" w:rsidP="00226FB3">
          <w:pPr>
            <w:pStyle w:val="Title"/>
            <w:rPr>
              <w:lang w:val="en-GB"/>
            </w:rPr>
          </w:pPr>
          <w:bookmarkStart w:id="7" w:name="titel"/>
          <w:r w:rsidRPr="00E46A05">
            <w:rPr>
              <w:lang w:val="en-US"/>
            </w:rPr>
            <w:t>Scorecard</w:t>
          </w:r>
          <w:bookmarkEnd w:id="7"/>
          <w:r w:rsidRPr="00E46A05">
            <w:rPr>
              <w:lang w:val="en-US"/>
            </w:rPr>
            <w:t xml:space="preserve"> </w:t>
          </w:r>
          <w:r>
            <w:rPr>
              <w:lang w:val="en-US"/>
            </w:rPr>
            <w:t>ILO</w:t>
          </w:r>
        </w:p>
        <w:p w14:paraId="489C1882" w14:textId="77777777" w:rsidR="00361FA5" w:rsidRPr="00B36546" w:rsidRDefault="00361FA5" w:rsidP="00B36546">
          <w:pPr>
            <w:tabs>
              <w:tab w:val="left" w:pos="3281"/>
            </w:tabs>
            <w:rPr>
              <w:lang w:val="en-GB"/>
            </w:rPr>
          </w:pPr>
          <w:r w:rsidRPr="00B36546">
            <w:rPr>
              <w:lang w:val="en-GB"/>
            </w:rPr>
            <w:tab/>
          </w:r>
        </w:p>
      </w:tc>
    </w:tr>
    <w:tr w:rsidR="00361FA5" w:rsidRPr="00366F8B" w14:paraId="489C1885" w14:textId="77777777" w:rsidTr="000A01F6">
      <w:trPr>
        <w:cantSplit/>
        <w:trHeight w:hRule="exact" w:val="240"/>
      </w:trPr>
      <w:tc>
        <w:tcPr>
          <w:tcW w:w="5640" w:type="dxa"/>
          <w:shd w:val="clear" w:color="auto" w:fill="auto"/>
        </w:tcPr>
        <w:p w14:paraId="489C1884" w14:textId="77777777" w:rsidR="00361FA5" w:rsidRPr="00B36546" w:rsidRDefault="00361FA5" w:rsidP="00B60860">
          <w:pPr>
            <w:rPr>
              <w:lang w:val="en-GB"/>
            </w:rPr>
          </w:pPr>
        </w:p>
      </w:tc>
    </w:tr>
    <w:tr w:rsidR="00361FA5" w:rsidRPr="00366F8B" w14:paraId="489C1887" w14:textId="77777777" w:rsidTr="000A01F6">
      <w:trPr>
        <w:cantSplit/>
        <w:trHeight w:hRule="exact" w:val="480"/>
      </w:trPr>
      <w:tc>
        <w:tcPr>
          <w:tcW w:w="5640" w:type="dxa"/>
          <w:shd w:val="clear" w:color="auto" w:fill="auto"/>
        </w:tcPr>
        <w:p w14:paraId="489C1886" w14:textId="77777777" w:rsidR="00361FA5" w:rsidRPr="00B36546" w:rsidRDefault="00361FA5" w:rsidP="00EF0ED5">
          <w:pPr>
            <w:rPr>
              <w:lang w:val="en-GB"/>
            </w:rPr>
          </w:pPr>
        </w:p>
      </w:tc>
    </w:tr>
  </w:tbl>
  <w:p w14:paraId="489C1888" w14:textId="3E517D42" w:rsidR="00361FA5" w:rsidRPr="00B36546" w:rsidRDefault="00361FA5">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19 juni 2015</w:t>
    </w:r>
  </w:p>
  <w:p w14:paraId="489C1889" w14:textId="77777777" w:rsidR="00361FA5" w:rsidRPr="00B36546" w:rsidRDefault="00361FA5">
    <w:pPr>
      <w:rPr>
        <w:lang w:val="en-GB"/>
      </w:rPr>
    </w:pPr>
  </w:p>
  <w:p w14:paraId="489C188A" w14:textId="77777777" w:rsidR="00361FA5" w:rsidRPr="00785F18" w:rsidRDefault="00361FA5" w:rsidP="000602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C1890" w14:textId="77777777" w:rsidR="00361FA5" w:rsidRPr="00785F18" w:rsidRDefault="00361FA5"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361FA5" w:rsidRPr="008517DE" w14:paraId="489C1892" w14:textId="77777777" w:rsidTr="00B06D4B">
      <w:trPr>
        <w:trHeight w:val="400"/>
      </w:trPr>
      <w:tc>
        <w:tcPr>
          <w:tcW w:w="7520" w:type="dxa"/>
          <w:shd w:val="clear" w:color="auto" w:fill="auto"/>
        </w:tcPr>
        <w:p w14:paraId="489C1891" w14:textId="77777777" w:rsidR="00361FA5" w:rsidRPr="008517DE" w:rsidRDefault="00A972C3" w:rsidP="00B06D4B">
          <w:pPr>
            <w:adjustRightInd w:val="0"/>
            <w:spacing w:line="180" w:lineRule="exact"/>
            <w:rPr>
              <w:sz w:val="13"/>
              <w:lang w:val="en-GB"/>
            </w:rPr>
          </w:pPr>
          <w:r>
            <w:fldChar w:fldCharType="begin"/>
          </w:r>
          <w:r>
            <w:instrText xml:space="preserve"> REF  titel  \* MERGEFORMAT </w:instrText>
          </w:r>
          <w:r>
            <w:fldChar w:fldCharType="separate"/>
          </w:r>
          <w:r w:rsidR="00361FA5" w:rsidRPr="00BA537F">
            <w:rPr>
              <w:rStyle w:val="Huisstijl-Koptekst"/>
              <w:sz w:val="18"/>
              <w:szCs w:val="18"/>
              <w:lang w:val="en-GB"/>
            </w:rPr>
            <w:t>Scorecard</w:t>
          </w:r>
          <w:r>
            <w:rPr>
              <w:rStyle w:val="Huisstijl-Koptekst"/>
              <w:sz w:val="18"/>
              <w:szCs w:val="18"/>
              <w:lang w:val="en-GB"/>
            </w:rPr>
            <w:fldChar w:fldCharType="end"/>
          </w:r>
          <w:r w:rsidR="00361FA5" w:rsidRPr="007B163C">
            <w:rPr>
              <w:rStyle w:val="Huisstijl-Koptekst"/>
              <w:lang w:val="en-GB"/>
            </w:rPr>
            <w:t xml:space="preserve"> | </w:t>
          </w:r>
          <w:r w:rsidR="00361FA5">
            <w:rPr>
              <w:rStyle w:val="Huisstijl-Koptekst"/>
              <w:lang w:val="en-GB"/>
            </w:rPr>
            <w:t>Organisatie</w:t>
          </w:r>
        </w:p>
      </w:tc>
    </w:tr>
  </w:tbl>
  <w:p w14:paraId="489C1893" w14:textId="77777777" w:rsidR="00361FA5" w:rsidRPr="008517DE" w:rsidRDefault="00361FA5" w:rsidP="00E51959">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nsid w:val="00A6199C"/>
    <w:multiLevelType w:val="hybridMultilevel"/>
    <w:tmpl w:val="5B16C948"/>
    <w:lvl w:ilvl="0" w:tplc="98683194">
      <w:numFmt w:val="bullet"/>
      <w:lvlText w:val="-"/>
      <w:lvlJc w:val="left"/>
      <w:pPr>
        <w:ind w:left="720" w:hanging="360"/>
      </w:pPr>
      <w:rPr>
        <w:rFonts w:ascii="Calibri" w:eastAsia="Times New Roman" w:hAnsi="Calibri" w:cs="Calibri" w:hint="default"/>
        <w:color w:val="222222"/>
      </w:rPr>
    </w:lvl>
    <w:lvl w:ilvl="1" w:tplc="98683194">
      <w:numFmt w:val="bullet"/>
      <w:lvlText w:val="-"/>
      <w:lvlJc w:val="left"/>
      <w:pPr>
        <w:ind w:left="1440" w:hanging="360"/>
      </w:pPr>
      <w:rPr>
        <w:rFonts w:ascii="Calibri" w:eastAsia="Times New Roman" w:hAnsi="Calibri" w:cs="Calibri" w:hint="default"/>
        <w:color w:val="222222"/>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3BB5F57"/>
    <w:multiLevelType w:val="multilevel"/>
    <w:tmpl w:val="5AEEDE88"/>
    <w:numStyleLink w:val="StyleBulleted"/>
  </w:abstractNum>
  <w:abstractNum w:abstractNumId="3">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4">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6">
    <w:nsid w:val="11621530"/>
    <w:multiLevelType w:val="hybridMultilevel"/>
    <w:tmpl w:val="0038A5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3100EB3"/>
    <w:multiLevelType w:val="hybridMultilevel"/>
    <w:tmpl w:val="D514DF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623655D"/>
    <w:multiLevelType w:val="multilevel"/>
    <w:tmpl w:val="5AEEDE88"/>
    <w:numStyleLink w:val="StyleBulleted"/>
  </w:abstractNum>
  <w:abstractNum w:abstractNumId="9">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1A5A20BC"/>
    <w:multiLevelType w:val="multilevel"/>
    <w:tmpl w:val="5AEEDE88"/>
    <w:numStyleLink w:val="StyleBulleted"/>
  </w:abstractNum>
  <w:abstractNum w:abstractNumId="11">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3">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22F82FF2"/>
    <w:multiLevelType w:val="multilevel"/>
    <w:tmpl w:val="5AEEDE88"/>
    <w:numStyleLink w:val="StyleBulleted"/>
  </w:abstractNum>
  <w:abstractNum w:abstractNumId="15">
    <w:nsid w:val="24A45CC1"/>
    <w:multiLevelType w:val="hybridMultilevel"/>
    <w:tmpl w:val="68D4EC4A"/>
    <w:lvl w:ilvl="0" w:tplc="B34840A4">
      <w:numFmt w:val="bullet"/>
      <w:lvlText w:val=""/>
      <w:lvlJc w:val="left"/>
      <w:pPr>
        <w:ind w:left="360" w:hanging="360"/>
      </w:pPr>
      <w:rPr>
        <w:rFonts w:ascii="Symbol" w:eastAsia="Calibri" w:hAnsi="Symbol"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29096D66"/>
    <w:multiLevelType w:val="hybridMultilevel"/>
    <w:tmpl w:val="4EE4D12A"/>
    <w:lvl w:ilvl="0" w:tplc="04130001">
      <w:start w:val="1"/>
      <w:numFmt w:val="bullet"/>
      <w:lvlText w:val=""/>
      <w:lvlJc w:val="left"/>
      <w:pPr>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8">
    <w:nsid w:val="2B4124BD"/>
    <w:multiLevelType w:val="hybridMultilevel"/>
    <w:tmpl w:val="4F1A0A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2FD004BE"/>
    <w:multiLevelType w:val="hybridMultilevel"/>
    <w:tmpl w:val="22FEBB3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1">
    <w:nsid w:val="342F354F"/>
    <w:multiLevelType w:val="multilevel"/>
    <w:tmpl w:val="EBE8DC9E"/>
    <w:lvl w:ilvl="0">
      <w:start w:val="3"/>
      <w:numFmt w:val="decimal"/>
      <w:lvlText w:val="%1"/>
      <w:lvlJc w:val="left"/>
      <w:pPr>
        <w:ind w:left="360" w:hanging="360"/>
      </w:pPr>
      <w:rPr>
        <w:rFonts w:hint="default"/>
        <w:color w:val="FF0000"/>
      </w:rPr>
    </w:lvl>
    <w:lvl w:ilvl="1">
      <w:start w:val="7"/>
      <w:numFmt w:val="decimal"/>
      <w:lvlText w:val="%1.%2"/>
      <w:lvlJc w:val="left"/>
      <w:pPr>
        <w:ind w:left="-802" w:hanging="360"/>
      </w:pPr>
      <w:rPr>
        <w:rFonts w:hint="default"/>
        <w:color w:val="auto"/>
      </w:rPr>
    </w:lvl>
    <w:lvl w:ilvl="2">
      <w:start w:val="1"/>
      <w:numFmt w:val="decimal"/>
      <w:lvlText w:val="%1.%2.%3"/>
      <w:lvlJc w:val="left"/>
      <w:pPr>
        <w:ind w:left="-1604" w:hanging="720"/>
      </w:pPr>
      <w:rPr>
        <w:rFonts w:hint="default"/>
        <w:color w:val="FF0000"/>
      </w:rPr>
    </w:lvl>
    <w:lvl w:ilvl="3">
      <w:start w:val="1"/>
      <w:numFmt w:val="decimal"/>
      <w:lvlText w:val="%1.%2.%3.%4"/>
      <w:lvlJc w:val="left"/>
      <w:pPr>
        <w:ind w:left="-2406" w:hanging="1080"/>
      </w:pPr>
      <w:rPr>
        <w:rFonts w:hint="default"/>
        <w:color w:val="FF0000"/>
      </w:rPr>
    </w:lvl>
    <w:lvl w:ilvl="4">
      <w:start w:val="1"/>
      <w:numFmt w:val="decimal"/>
      <w:lvlText w:val="%1.%2.%3.%4.%5"/>
      <w:lvlJc w:val="left"/>
      <w:pPr>
        <w:ind w:left="-3568" w:hanging="1080"/>
      </w:pPr>
      <w:rPr>
        <w:rFonts w:hint="default"/>
        <w:color w:val="FF0000"/>
      </w:rPr>
    </w:lvl>
    <w:lvl w:ilvl="5">
      <w:start w:val="1"/>
      <w:numFmt w:val="decimal"/>
      <w:lvlText w:val="%1.%2.%3.%4.%5.%6"/>
      <w:lvlJc w:val="left"/>
      <w:pPr>
        <w:ind w:left="-4370" w:hanging="1440"/>
      </w:pPr>
      <w:rPr>
        <w:rFonts w:hint="default"/>
        <w:color w:val="FF0000"/>
      </w:rPr>
    </w:lvl>
    <w:lvl w:ilvl="6">
      <w:start w:val="1"/>
      <w:numFmt w:val="decimal"/>
      <w:lvlText w:val="%1.%2.%3.%4.%5.%6.%7"/>
      <w:lvlJc w:val="left"/>
      <w:pPr>
        <w:ind w:left="-5532" w:hanging="1440"/>
      </w:pPr>
      <w:rPr>
        <w:rFonts w:hint="default"/>
        <w:color w:val="FF0000"/>
      </w:rPr>
    </w:lvl>
    <w:lvl w:ilvl="7">
      <w:start w:val="1"/>
      <w:numFmt w:val="decimal"/>
      <w:lvlText w:val="%1.%2.%3.%4.%5.%6.%7.%8"/>
      <w:lvlJc w:val="left"/>
      <w:pPr>
        <w:ind w:left="-6334" w:hanging="1800"/>
      </w:pPr>
      <w:rPr>
        <w:rFonts w:hint="default"/>
        <w:color w:val="FF0000"/>
      </w:rPr>
    </w:lvl>
    <w:lvl w:ilvl="8">
      <w:start w:val="1"/>
      <w:numFmt w:val="decimal"/>
      <w:lvlText w:val="%1.%2.%3.%4.%5.%6.%7.%8.%9"/>
      <w:lvlJc w:val="left"/>
      <w:pPr>
        <w:ind w:left="-7136" w:hanging="2160"/>
      </w:pPr>
      <w:rPr>
        <w:rFonts w:hint="default"/>
        <w:color w:val="FF0000"/>
      </w:rPr>
    </w:lvl>
  </w:abstractNum>
  <w:abstractNum w:abstractNumId="22">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3">
    <w:nsid w:val="396923D2"/>
    <w:multiLevelType w:val="hybridMultilevel"/>
    <w:tmpl w:val="EED4DBC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6">
    <w:nsid w:val="3E5C1718"/>
    <w:multiLevelType w:val="hybridMultilevel"/>
    <w:tmpl w:val="2A9A9C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408335F4"/>
    <w:multiLevelType w:val="multilevel"/>
    <w:tmpl w:val="5AEEDE88"/>
    <w:numStyleLink w:val="StyleBulleted"/>
  </w:abstractNum>
  <w:abstractNum w:abstractNumId="28">
    <w:nsid w:val="40F41BBD"/>
    <w:multiLevelType w:val="hybridMultilevel"/>
    <w:tmpl w:val="CF34B5B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30">
    <w:nsid w:val="4FB6302A"/>
    <w:multiLevelType w:val="hybridMultilevel"/>
    <w:tmpl w:val="C810AB2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nsid w:val="53664385"/>
    <w:multiLevelType w:val="hybridMultilevel"/>
    <w:tmpl w:val="6AEC39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55D050D0"/>
    <w:multiLevelType w:val="hybridMultilevel"/>
    <w:tmpl w:val="3402B73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nsid w:val="57A942E9"/>
    <w:multiLevelType w:val="hybridMultilevel"/>
    <w:tmpl w:val="0D80412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nsid w:val="5D750EE7"/>
    <w:multiLevelType w:val="multilevel"/>
    <w:tmpl w:val="5AEEDE88"/>
    <w:numStyleLink w:val="StyleBulleted"/>
  </w:abstractNum>
  <w:abstractNum w:abstractNumId="35">
    <w:nsid w:val="5E0771DD"/>
    <w:multiLevelType w:val="hybridMultilevel"/>
    <w:tmpl w:val="2DF469CC"/>
    <w:lvl w:ilvl="0" w:tplc="04130001">
      <w:start w:val="1"/>
      <w:numFmt w:val="bullet"/>
      <w:lvlText w:val=""/>
      <w:lvlJc w:val="left"/>
      <w:pPr>
        <w:ind w:left="360" w:hanging="360"/>
      </w:pPr>
      <w:rPr>
        <w:rFonts w:ascii="Symbol" w:hAnsi="Symbol" w:hint="default"/>
      </w:rPr>
    </w:lvl>
    <w:lvl w:ilvl="1" w:tplc="04130001">
      <w:start w:val="1"/>
      <w:numFmt w:val="bullet"/>
      <w:lvlText w:val=""/>
      <w:lvlJc w:val="left"/>
      <w:pPr>
        <w:tabs>
          <w:tab w:val="num" w:pos="1440"/>
        </w:tabs>
        <w:ind w:left="1440" w:hanging="360"/>
      </w:pPr>
      <w:rPr>
        <w:rFonts w:ascii="Symbol" w:hAnsi="Symbol" w:hint="default"/>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36">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37">
    <w:nsid w:val="63404D5D"/>
    <w:multiLevelType w:val="multilevel"/>
    <w:tmpl w:val="5AEEDE88"/>
    <w:numStyleLink w:val="StyleBulleted"/>
  </w:abstractNum>
  <w:abstractNum w:abstractNumId="38">
    <w:nsid w:val="63A20AAC"/>
    <w:multiLevelType w:val="multilevel"/>
    <w:tmpl w:val="5AEEDE88"/>
    <w:numStyleLink w:val="StyleBulleted"/>
  </w:abstractNum>
  <w:abstractNum w:abstractNumId="39">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40">
    <w:nsid w:val="69F81243"/>
    <w:multiLevelType w:val="hybridMultilevel"/>
    <w:tmpl w:val="DD405E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42">
    <w:nsid w:val="6D193965"/>
    <w:multiLevelType w:val="multilevel"/>
    <w:tmpl w:val="5AEEDE88"/>
    <w:numStyleLink w:val="StyleBulleted"/>
  </w:abstractNum>
  <w:abstractNum w:abstractNumId="43">
    <w:nsid w:val="6E267FC5"/>
    <w:multiLevelType w:val="hybridMultilevel"/>
    <w:tmpl w:val="CD523E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4">
    <w:nsid w:val="6F1B2CBC"/>
    <w:multiLevelType w:val="multilevel"/>
    <w:tmpl w:val="5AEEDE88"/>
    <w:numStyleLink w:val="StyleBulleted"/>
  </w:abstractNum>
  <w:abstractNum w:abstractNumId="45">
    <w:nsid w:val="6F667C09"/>
    <w:multiLevelType w:val="hybridMultilevel"/>
    <w:tmpl w:val="DD6E61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nsid w:val="77555624"/>
    <w:multiLevelType w:val="multilevel"/>
    <w:tmpl w:val="B3C0640C"/>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color w:val="auto"/>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47">
    <w:nsid w:val="78D42D75"/>
    <w:multiLevelType w:val="hybridMultilevel"/>
    <w:tmpl w:val="4F861BB2"/>
    <w:lvl w:ilvl="0" w:tplc="8756822E">
      <w:numFmt w:val="bullet"/>
      <w:lvlText w:val=""/>
      <w:lvlJc w:val="left"/>
      <w:pPr>
        <w:ind w:left="720" w:hanging="360"/>
      </w:pPr>
      <w:rPr>
        <w:rFonts w:ascii="Symbol" w:eastAsia="Calibri"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6"/>
  </w:num>
  <w:num w:numId="2">
    <w:abstractNumId w:val="39"/>
  </w:num>
  <w:num w:numId="3">
    <w:abstractNumId w:val="25"/>
  </w:num>
  <w:num w:numId="4">
    <w:abstractNumId w:val="0"/>
  </w:num>
  <w:num w:numId="5">
    <w:abstractNumId w:val="41"/>
  </w:num>
  <w:num w:numId="6">
    <w:abstractNumId w:val="3"/>
  </w:num>
  <w:num w:numId="7">
    <w:abstractNumId w:val="13"/>
  </w:num>
  <w:num w:numId="8">
    <w:abstractNumId w:val="44"/>
  </w:num>
  <w:num w:numId="9">
    <w:abstractNumId w:val="38"/>
  </w:num>
  <w:num w:numId="10">
    <w:abstractNumId w:val="14"/>
  </w:num>
  <w:num w:numId="11">
    <w:abstractNumId w:val="8"/>
  </w:num>
  <w:num w:numId="12">
    <w:abstractNumId w:val="42"/>
  </w:num>
  <w:num w:numId="13">
    <w:abstractNumId w:val="22"/>
  </w:num>
  <w:num w:numId="14">
    <w:abstractNumId w:val="2"/>
  </w:num>
  <w:num w:numId="15">
    <w:abstractNumId w:val="10"/>
  </w:num>
  <w:num w:numId="16">
    <w:abstractNumId w:val="37"/>
  </w:num>
  <w:num w:numId="17">
    <w:abstractNumId w:val="27"/>
  </w:num>
  <w:num w:numId="18">
    <w:abstractNumId w:val="34"/>
  </w:num>
  <w:num w:numId="19">
    <w:abstractNumId w:val="20"/>
  </w:num>
  <w:num w:numId="20">
    <w:abstractNumId w:val="46"/>
  </w:num>
  <w:num w:numId="21">
    <w:abstractNumId w:val="5"/>
  </w:num>
  <w:num w:numId="22">
    <w:abstractNumId w:val="29"/>
  </w:num>
  <w:num w:numId="23">
    <w:abstractNumId w:val="48"/>
  </w:num>
  <w:num w:numId="24">
    <w:abstractNumId w:val="16"/>
  </w:num>
  <w:num w:numId="25">
    <w:abstractNumId w:val="16"/>
  </w:num>
  <w:num w:numId="26">
    <w:abstractNumId w:val="12"/>
  </w:num>
  <w:num w:numId="27">
    <w:abstractNumId w:val="11"/>
  </w:num>
  <w:num w:numId="28">
    <w:abstractNumId w:val="9"/>
  </w:num>
  <w:num w:numId="29">
    <w:abstractNumId w:val="7"/>
  </w:num>
  <w:num w:numId="30">
    <w:abstractNumId w:val="4"/>
  </w:num>
  <w:num w:numId="31">
    <w:abstractNumId w:val="24"/>
  </w:num>
  <w:num w:numId="32">
    <w:abstractNumId w:val="21"/>
  </w:num>
  <w:num w:numId="33">
    <w:abstractNumId w:val="19"/>
  </w:num>
  <w:num w:numId="34">
    <w:abstractNumId w:val="31"/>
  </w:num>
  <w:num w:numId="35">
    <w:abstractNumId w:val="40"/>
  </w:num>
  <w:num w:numId="36">
    <w:abstractNumId w:val="26"/>
  </w:num>
  <w:num w:numId="37">
    <w:abstractNumId w:val="47"/>
  </w:num>
  <w:num w:numId="38">
    <w:abstractNumId w:val="1"/>
  </w:num>
  <w:num w:numId="39">
    <w:abstractNumId w:val="6"/>
  </w:num>
  <w:num w:numId="40">
    <w:abstractNumId w:val="32"/>
  </w:num>
  <w:num w:numId="41">
    <w:abstractNumId w:val="43"/>
  </w:num>
  <w:num w:numId="42">
    <w:abstractNumId w:val="18"/>
  </w:num>
  <w:num w:numId="43">
    <w:abstractNumId w:val="15"/>
  </w:num>
  <w:num w:numId="44">
    <w:abstractNumId w:val="28"/>
  </w:num>
  <w:num w:numId="45">
    <w:abstractNumId w:val="23"/>
  </w:num>
  <w:num w:numId="46">
    <w:abstractNumId w:val="17"/>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num>
  <w:num w:numId="49">
    <w:abstractNumId w:val="45"/>
  </w:num>
  <w:num w:numId="50">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6758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F18"/>
    <w:rsid w:val="00000335"/>
    <w:rsid w:val="000007B3"/>
    <w:rsid w:val="0000367D"/>
    <w:rsid w:val="0000392E"/>
    <w:rsid w:val="00003A32"/>
    <w:rsid w:val="00005884"/>
    <w:rsid w:val="00006E47"/>
    <w:rsid w:val="000074FD"/>
    <w:rsid w:val="0001095C"/>
    <w:rsid w:val="000114F8"/>
    <w:rsid w:val="00013196"/>
    <w:rsid w:val="00020189"/>
    <w:rsid w:val="00020EE4"/>
    <w:rsid w:val="000227EB"/>
    <w:rsid w:val="000234D6"/>
    <w:rsid w:val="0002614F"/>
    <w:rsid w:val="0002628D"/>
    <w:rsid w:val="00026447"/>
    <w:rsid w:val="0002695C"/>
    <w:rsid w:val="000304C1"/>
    <w:rsid w:val="00031268"/>
    <w:rsid w:val="00033419"/>
    <w:rsid w:val="00033426"/>
    <w:rsid w:val="00033950"/>
    <w:rsid w:val="00033E8D"/>
    <w:rsid w:val="00034A84"/>
    <w:rsid w:val="00035E67"/>
    <w:rsid w:val="0004192F"/>
    <w:rsid w:val="000422E7"/>
    <w:rsid w:val="00044809"/>
    <w:rsid w:val="00045A4F"/>
    <w:rsid w:val="00046866"/>
    <w:rsid w:val="00047318"/>
    <w:rsid w:val="0005061F"/>
    <w:rsid w:val="00050ABD"/>
    <w:rsid w:val="00050B6A"/>
    <w:rsid w:val="00051416"/>
    <w:rsid w:val="000559DE"/>
    <w:rsid w:val="00057B03"/>
    <w:rsid w:val="0006027D"/>
    <w:rsid w:val="000605A3"/>
    <w:rsid w:val="00066F2B"/>
    <w:rsid w:val="000705D1"/>
    <w:rsid w:val="00071F28"/>
    <w:rsid w:val="000767A7"/>
    <w:rsid w:val="00076FCC"/>
    <w:rsid w:val="00077900"/>
    <w:rsid w:val="00080AE8"/>
    <w:rsid w:val="0008155F"/>
    <w:rsid w:val="00081825"/>
    <w:rsid w:val="0008255C"/>
    <w:rsid w:val="00082BB1"/>
    <w:rsid w:val="000842B5"/>
    <w:rsid w:val="000842F4"/>
    <w:rsid w:val="00085F22"/>
    <w:rsid w:val="0008640E"/>
    <w:rsid w:val="0008784B"/>
    <w:rsid w:val="00087FA0"/>
    <w:rsid w:val="000903DE"/>
    <w:rsid w:val="00090808"/>
    <w:rsid w:val="0009114D"/>
    <w:rsid w:val="000912C6"/>
    <w:rsid w:val="00093522"/>
    <w:rsid w:val="00094518"/>
    <w:rsid w:val="00094A14"/>
    <w:rsid w:val="00094B45"/>
    <w:rsid w:val="00096680"/>
    <w:rsid w:val="00097B3F"/>
    <w:rsid w:val="000A01F6"/>
    <w:rsid w:val="000A0BB1"/>
    <w:rsid w:val="000A22CF"/>
    <w:rsid w:val="000A27FF"/>
    <w:rsid w:val="000A2DF7"/>
    <w:rsid w:val="000A381C"/>
    <w:rsid w:val="000A3820"/>
    <w:rsid w:val="000A3AF6"/>
    <w:rsid w:val="000A4D8F"/>
    <w:rsid w:val="000B03BB"/>
    <w:rsid w:val="000B0FCF"/>
    <w:rsid w:val="000B2A0F"/>
    <w:rsid w:val="000B477F"/>
    <w:rsid w:val="000B5787"/>
    <w:rsid w:val="000B64F8"/>
    <w:rsid w:val="000B7281"/>
    <w:rsid w:val="000B73BA"/>
    <w:rsid w:val="000C05BF"/>
    <w:rsid w:val="000C0757"/>
    <w:rsid w:val="000C07A1"/>
    <w:rsid w:val="000C082E"/>
    <w:rsid w:val="000C0FB6"/>
    <w:rsid w:val="000C3F40"/>
    <w:rsid w:val="000C43A2"/>
    <w:rsid w:val="000C4679"/>
    <w:rsid w:val="000C521E"/>
    <w:rsid w:val="000C575D"/>
    <w:rsid w:val="000C59B4"/>
    <w:rsid w:val="000C5E4F"/>
    <w:rsid w:val="000C6EED"/>
    <w:rsid w:val="000D2C16"/>
    <w:rsid w:val="000D3986"/>
    <w:rsid w:val="000D5724"/>
    <w:rsid w:val="000D7BB7"/>
    <w:rsid w:val="000E15AA"/>
    <w:rsid w:val="000F03D7"/>
    <w:rsid w:val="000F080F"/>
    <w:rsid w:val="000F1533"/>
    <w:rsid w:val="000F1A72"/>
    <w:rsid w:val="000F2632"/>
    <w:rsid w:val="000F26D3"/>
    <w:rsid w:val="000F46A7"/>
    <w:rsid w:val="000F4B53"/>
    <w:rsid w:val="000F6168"/>
    <w:rsid w:val="00101F98"/>
    <w:rsid w:val="00102253"/>
    <w:rsid w:val="00102DFB"/>
    <w:rsid w:val="001031E7"/>
    <w:rsid w:val="001069BA"/>
    <w:rsid w:val="00107ADB"/>
    <w:rsid w:val="00116E2A"/>
    <w:rsid w:val="001210BF"/>
    <w:rsid w:val="00121AD6"/>
    <w:rsid w:val="00122BDB"/>
    <w:rsid w:val="00123082"/>
    <w:rsid w:val="00123704"/>
    <w:rsid w:val="00124B64"/>
    <w:rsid w:val="00125028"/>
    <w:rsid w:val="00125154"/>
    <w:rsid w:val="00125A07"/>
    <w:rsid w:val="001270C7"/>
    <w:rsid w:val="00130DA2"/>
    <w:rsid w:val="00134D07"/>
    <w:rsid w:val="00136130"/>
    <w:rsid w:val="00136D94"/>
    <w:rsid w:val="001403F1"/>
    <w:rsid w:val="00142259"/>
    <w:rsid w:val="00142628"/>
    <w:rsid w:val="001429A1"/>
    <w:rsid w:val="00142BCD"/>
    <w:rsid w:val="00144379"/>
    <w:rsid w:val="0014786A"/>
    <w:rsid w:val="001516A4"/>
    <w:rsid w:val="00152EFE"/>
    <w:rsid w:val="00154AD8"/>
    <w:rsid w:val="00163F42"/>
    <w:rsid w:val="00163F5B"/>
    <w:rsid w:val="00163FA2"/>
    <w:rsid w:val="00164384"/>
    <w:rsid w:val="00164D75"/>
    <w:rsid w:val="00165BCE"/>
    <w:rsid w:val="00166242"/>
    <w:rsid w:val="00167F79"/>
    <w:rsid w:val="00171AFC"/>
    <w:rsid w:val="001739A0"/>
    <w:rsid w:val="001802CA"/>
    <w:rsid w:val="00181629"/>
    <w:rsid w:val="00181A35"/>
    <w:rsid w:val="00182C7C"/>
    <w:rsid w:val="00183CBA"/>
    <w:rsid w:val="00183FB1"/>
    <w:rsid w:val="0018490C"/>
    <w:rsid w:val="00185576"/>
    <w:rsid w:val="00185951"/>
    <w:rsid w:val="00191587"/>
    <w:rsid w:val="00192687"/>
    <w:rsid w:val="0019336F"/>
    <w:rsid w:val="00193994"/>
    <w:rsid w:val="00194809"/>
    <w:rsid w:val="001952F9"/>
    <w:rsid w:val="00195B13"/>
    <w:rsid w:val="001A2505"/>
    <w:rsid w:val="001A4CE3"/>
    <w:rsid w:val="001A5422"/>
    <w:rsid w:val="001B0189"/>
    <w:rsid w:val="001B01D9"/>
    <w:rsid w:val="001B0A94"/>
    <w:rsid w:val="001B1480"/>
    <w:rsid w:val="001B4D46"/>
    <w:rsid w:val="001B5DC5"/>
    <w:rsid w:val="001B793F"/>
    <w:rsid w:val="001B7D7E"/>
    <w:rsid w:val="001C1AF8"/>
    <w:rsid w:val="001C3B53"/>
    <w:rsid w:val="001C3DBE"/>
    <w:rsid w:val="001C3DE6"/>
    <w:rsid w:val="001C47F8"/>
    <w:rsid w:val="001C5671"/>
    <w:rsid w:val="001C6550"/>
    <w:rsid w:val="001C793E"/>
    <w:rsid w:val="001D0371"/>
    <w:rsid w:val="001D0FB6"/>
    <w:rsid w:val="001D288C"/>
    <w:rsid w:val="001D5178"/>
    <w:rsid w:val="001D7F60"/>
    <w:rsid w:val="001E1E35"/>
    <w:rsid w:val="001E34C6"/>
    <w:rsid w:val="001E52CF"/>
    <w:rsid w:val="001E5581"/>
    <w:rsid w:val="001E73BA"/>
    <w:rsid w:val="001F0250"/>
    <w:rsid w:val="001F0D75"/>
    <w:rsid w:val="001F2538"/>
    <w:rsid w:val="001F3AD3"/>
    <w:rsid w:val="001F4D72"/>
    <w:rsid w:val="001F562C"/>
    <w:rsid w:val="001F583B"/>
    <w:rsid w:val="001F6340"/>
    <w:rsid w:val="002064DD"/>
    <w:rsid w:val="00210629"/>
    <w:rsid w:val="00211122"/>
    <w:rsid w:val="002121BE"/>
    <w:rsid w:val="0021384A"/>
    <w:rsid w:val="00216302"/>
    <w:rsid w:val="002165AB"/>
    <w:rsid w:val="00216ADD"/>
    <w:rsid w:val="002212B1"/>
    <w:rsid w:val="00221806"/>
    <w:rsid w:val="002222A2"/>
    <w:rsid w:val="0022295F"/>
    <w:rsid w:val="00223E42"/>
    <w:rsid w:val="00226FB3"/>
    <w:rsid w:val="00234DF4"/>
    <w:rsid w:val="00234F48"/>
    <w:rsid w:val="00235872"/>
    <w:rsid w:val="002361EF"/>
    <w:rsid w:val="0024163C"/>
    <w:rsid w:val="00242356"/>
    <w:rsid w:val="002428E3"/>
    <w:rsid w:val="002435AE"/>
    <w:rsid w:val="00247458"/>
    <w:rsid w:val="00254103"/>
    <w:rsid w:val="002579E2"/>
    <w:rsid w:val="00260BAF"/>
    <w:rsid w:val="002633CA"/>
    <w:rsid w:val="002644F5"/>
    <w:rsid w:val="00264CB9"/>
    <w:rsid w:val="002650F7"/>
    <w:rsid w:val="00266018"/>
    <w:rsid w:val="00267BA5"/>
    <w:rsid w:val="0027051F"/>
    <w:rsid w:val="002731C3"/>
    <w:rsid w:val="002733CD"/>
    <w:rsid w:val="0027471C"/>
    <w:rsid w:val="002803F3"/>
    <w:rsid w:val="00280CF7"/>
    <w:rsid w:val="00280F74"/>
    <w:rsid w:val="00281846"/>
    <w:rsid w:val="00286998"/>
    <w:rsid w:val="002874CC"/>
    <w:rsid w:val="00290320"/>
    <w:rsid w:val="00290657"/>
    <w:rsid w:val="002912E8"/>
    <w:rsid w:val="00291E71"/>
    <w:rsid w:val="002957DE"/>
    <w:rsid w:val="00295D46"/>
    <w:rsid w:val="00296115"/>
    <w:rsid w:val="00297320"/>
    <w:rsid w:val="002A0662"/>
    <w:rsid w:val="002A149F"/>
    <w:rsid w:val="002A1CB5"/>
    <w:rsid w:val="002A22DA"/>
    <w:rsid w:val="002A5261"/>
    <w:rsid w:val="002A6CB2"/>
    <w:rsid w:val="002B0F2F"/>
    <w:rsid w:val="002B153C"/>
    <w:rsid w:val="002B3EF4"/>
    <w:rsid w:val="002B76D0"/>
    <w:rsid w:val="002C2320"/>
    <w:rsid w:val="002C45B0"/>
    <w:rsid w:val="002C6064"/>
    <w:rsid w:val="002C6A05"/>
    <w:rsid w:val="002C7285"/>
    <w:rsid w:val="002C7362"/>
    <w:rsid w:val="002C75D9"/>
    <w:rsid w:val="002C77AF"/>
    <w:rsid w:val="002D1801"/>
    <w:rsid w:val="002D3129"/>
    <w:rsid w:val="002D317B"/>
    <w:rsid w:val="002D6BF5"/>
    <w:rsid w:val="002D70F3"/>
    <w:rsid w:val="002E05CA"/>
    <w:rsid w:val="002E0F69"/>
    <w:rsid w:val="002E14DF"/>
    <w:rsid w:val="002E14E1"/>
    <w:rsid w:val="002E184D"/>
    <w:rsid w:val="002E1FAD"/>
    <w:rsid w:val="002E3983"/>
    <w:rsid w:val="002E44D1"/>
    <w:rsid w:val="002E572E"/>
    <w:rsid w:val="002E6DE8"/>
    <w:rsid w:val="002E7941"/>
    <w:rsid w:val="002F01A8"/>
    <w:rsid w:val="002F35DC"/>
    <w:rsid w:val="002F5294"/>
    <w:rsid w:val="002F56DD"/>
    <w:rsid w:val="002F5E6C"/>
    <w:rsid w:val="002F6CE5"/>
    <w:rsid w:val="002F7070"/>
    <w:rsid w:val="0030018C"/>
    <w:rsid w:val="0030201A"/>
    <w:rsid w:val="00302C0A"/>
    <w:rsid w:val="00303724"/>
    <w:rsid w:val="003051CC"/>
    <w:rsid w:val="00306B7E"/>
    <w:rsid w:val="00306BBF"/>
    <w:rsid w:val="00307981"/>
    <w:rsid w:val="00311D97"/>
    <w:rsid w:val="00312597"/>
    <w:rsid w:val="003139A4"/>
    <w:rsid w:val="003141DF"/>
    <w:rsid w:val="00316211"/>
    <w:rsid w:val="00323AF6"/>
    <w:rsid w:val="00326699"/>
    <w:rsid w:val="003302B2"/>
    <w:rsid w:val="0033173E"/>
    <w:rsid w:val="00331B8E"/>
    <w:rsid w:val="0033207E"/>
    <w:rsid w:val="00333036"/>
    <w:rsid w:val="003331DA"/>
    <w:rsid w:val="00334334"/>
    <w:rsid w:val="00335F89"/>
    <w:rsid w:val="003412ED"/>
    <w:rsid w:val="00341585"/>
    <w:rsid w:val="003417D0"/>
    <w:rsid w:val="00342938"/>
    <w:rsid w:val="00343F24"/>
    <w:rsid w:val="00344B23"/>
    <w:rsid w:val="00345D94"/>
    <w:rsid w:val="003477DF"/>
    <w:rsid w:val="00350628"/>
    <w:rsid w:val="00350DC8"/>
    <w:rsid w:val="00353D56"/>
    <w:rsid w:val="003554B8"/>
    <w:rsid w:val="00355575"/>
    <w:rsid w:val="003555BF"/>
    <w:rsid w:val="00361FA5"/>
    <w:rsid w:val="0036223B"/>
    <w:rsid w:val="0036252A"/>
    <w:rsid w:val="003646BF"/>
    <w:rsid w:val="00364D9D"/>
    <w:rsid w:val="003668AB"/>
    <w:rsid w:val="00366F8B"/>
    <w:rsid w:val="003706C5"/>
    <w:rsid w:val="00371603"/>
    <w:rsid w:val="003735B9"/>
    <w:rsid w:val="003737A8"/>
    <w:rsid w:val="0037461E"/>
    <w:rsid w:val="00374748"/>
    <w:rsid w:val="0037500C"/>
    <w:rsid w:val="0038189E"/>
    <w:rsid w:val="00383906"/>
    <w:rsid w:val="00383DA1"/>
    <w:rsid w:val="00384A80"/>
    <w:rsid w:val="00387E90"/>
    <w:rsid w:val="003912B4"/>
    <w:rsid w:val="0039160C"/>
    <w:rsid w:val="00392007"/>
    <w:rsid w:val="00393442"/>
    <w:rsid w:val="00395637"/>
    <w:rsid w:val="0039660F"/>
    <w:rsid w:val="003970CE"/>
    <w:rsid w:val="0039741E"/>
    <w:rsid w:val="0039744C"/>
    <w:rsid w:val="00397C46"/>
    <w:rsid w:val="003A06C8"/>
    <w:rsid w:val="003A0D7C"/>
    <w:rsid w:val="003A1E73"/>
    <w:rsid w:val="003A32D7"/>
    <w:rsid w:val="003A65E8"/>
    <w:rsid w:val="003A74F5"/>
    <w:rsid w:val="003A7CA6"/>
    <w:rsid w:val="003B40BE"/>
    <w:rsid w:val="003B4C5D"/>
    <w:rsid w:val="003B4CB4"/>
    <w:rsid w:val="003B518B"/>
    <w:rsid w:val="003B58E3"/>
    <w:rsid w:val="003B7612"/>
    <w:rsid w:val="003B7EE7"/>
    <w:rsid w:val="003C18C0"/>
    <w:rsid w:val="003C5BF4"/>
    <w:rsid w:val="003C6ADC"/>
    <w:rsid w:val="003C7467"/>
    <w:rsid w:val="003D0121"/>
    <w:rsid w:val="003D0E64"/>
    <w:rsid w:val="003D244F"/>
    <w:rsid w:val="003D39EC"/>
    <w:rsid w:val="003D3E27"/>
    <w:rsid w:val="003D5452"/>
    <w:rsid w:val="003D6943"/>
    <w:rsid w:val="003D78F6"/>
    <w:rsid w:val="003E0D8B"/>
    <w:rsid w:val="003E3DD5"/>
    <w:rsid w:val="003E522A"/>
    <w:rsid w:val="003E55D6"/>
    <w:rsid w:val="003E6FCE"/>
    <w:rsid w:val="003E713E"/>
    <w:rsid w:val="003E7BF8"/>
    <w:rsid w:val="003E7ECF"/>
    <w:rsid w:val="003F0833"/>
    <w:rsid w:val="003F0B8C"/>
    <w:rsid w:val="003F1ECD"/>
    <w:rsid w:val="003F350F"/>
    <w:rsid w:val="003F44B7"/>
    <w:rsid w:val="003F75A0"/>
    <w:rsid w:val="00400F1C"/>
    <w:rsid w:val="0040306E"/>
    <w:rsid w:val="00404B4E"/>
    <w:rsid w:val="00406AF7"/>
    <w:rsid w:val="004075F2"/>
    <w:rsid w:val="00410DE8"/>
    <w:rsid w:val="00411100"/>
    <w:rsid w:val="004111DA"/>
    <w:rsid w:val="00412635"/>
    <w:rsid w:val="00413D48"/>
    <w:rsid w:val="00417520"/>
    <w:rsid w:val="004213B0"/>
    <w:rsid w:val="00422FEE"/>
    <w:rsid w:val="00430CBE"/>
    <w:rsid w:val="00430F98"/>
    <w:rsid w:val="00434BA7"/>
    <w:rsid w:val="004374FA"/>
    <w:rsid w:val="00441AC2"/>
    <w:rsid w:val="004425A0"/>
    <w:rsid w:val="00444592"/>
    <w:rsid w:val="00445FEE"/>
    <w:rsid w:val="0044678E"/>
    <w:rsid w:val="004469C1"/>
    <w:rsid w:val="00447E60"/>
    <w:rsid w:val="0045061E"/>
    <w:rsid w:val="00450EB8"/>
    <w:rsid w:val="004510AC"/>
    <w:rsid w:val="004520E4"/>
    <w:rsid w:val="004528F1"/>
    <w:rsid w:val="00452BCD"/>
    <w:rsid w:val="00453A1E"/>
    <w:rsid w:val="00454EC1"/>
    <w:rsid w:val="00456A79"/>
    <w:rsid w:val="00456B63"/>
    <w:rsid w:val="0046002C"/>
    <w:rsid w:val="00460E7F"/>
    <w:rsid w:val="0046218D"/>
    <w:rsid w:val="00463FDE"/>
    <w:rsid w:val="0046457D"/>
    <w:rsid w:val="004655AB"/>
    <w:rsid w:val="004659CD"/>
    <w:rsid w:val="00467D2E"/>
    <w:rsid w:val="00470830"/>
    <w:rsid w:val="004726E9"/>
    <w:rsid w:val="00473B74"/>
    <w:rsid w:val="00474089"/>
    <w:rsid w:val="004762F1"/>
    <w:rsid w:val="00476808"/>
    <w:rsid w:val="00476C91"/>
    <w:rsid w:val="00480C48"/>
    <w:rsid w:val="0048181B"/>
    <w:rsid w:val="00483F0B"/>
    <w:rsid w:val="00484913"/>
    <w:rsid w:val="00486000"/>
    <w:rsid w:val="004867E2"/>
    <w:rsid w:val="00487527"/>
    <w:rsid w:val="00492A5E"/>
    <w:rsid w:val="004956ED"/>
    <w:rsid w:val="004A0D9C"/>
    <w:rsid w:val="004A5672"/>
    <w:rsid w:val="004A5F55"/>
    <w:rsid w:val="004A7BAF"/>
    <w:rsid w:val="004B02EC"/>
    <w:rsid w:val="004B1DF4"/>
    <w:rsid w:val="004B30C6"/>
    <w:rsid w:val="004B5465"/>
    <w:rsid w:val="004B68F5"/>
    <w:rsid w:val="004B7506"/>
    <w:rsid w:val="004C1744"/>
    <w:rsid w:val="004C4242"/>
    <w:rsid w:val="004C6647"/>
    <w:rsid w:val="004C7FE0"/>
    <w:rsid w:val="004D07B2"/>
    <w:rsid w:val="004D106D"/>
    <w:rsid w:val="004D19DE"/>
    <w:rsid w:val="004D1C3B"/>
    <w:rsid w:val="004D2E94"/>
    <w:rsid w:val="004D372F"/>
    <w:rsid w:val="004D403F"/>
    <w:rsid w:val="004D4757"/>
    <w:rsid w:val="004D5643"/>
    <w:rsid w:val="004D6440"/>
    <w:rsid w:val="004E022E"/>
    <w:rsid w:val="004E13BE"/>
    <w:rsid w:val="004E271E"/>
    <w:rsid w:val="004E32F0"/>
    <w:rsid w:val="004E4EE9"/>
    <w:rsid w:val="004E60C0"/>
    <w:rsid w:val="004E7715"/>
    <w:rsid w:val="004F252B"/>
    <w:rsid w:val="004F391C"/>
    <w:rsid w:val="004F4285"/>
    <w:rsid w:val="004F5098"/>
    <w:rsid w:val="004F6402"/>
    <w:rsid w:val="004F680B"/>
    <w:rsid w:val="004F6950"/>
    <w:rsid w:val="00501449"/>
    <w:rsid w:val="00502AF4"/>
    <w:rsid w:val="00504EC6"/>
    <w:rsid w:val="005059B4"/>
    <w:rsid w:val="00505E80"/>
    <w:rsid w:val="00507B8D"/>
    <w:rsid w:val="00510633"/>
    <w:rsid w:val="00512A53"/>
    <w:rsid w:val="00513024"/>
    <w:rsid w:val="005134F1"/>
    <w:rsid w:val="00513FD5"/>
    <w:rsid w:val="00514729"/>
    <w:rsid w:val="005150FC"/>
    <w:rsid w:val="0051533A"/>
    <w:rsid w:val="00516022"/>
    <w:rsid w:val="005166D1"/>
    <w:rsid w:val="0051711E"/>
    <w:rsid w:val="00521CEE"/>
    <w:rsid w:val="00523F8B"/>
    <w:rsid w:val="00524D65"/>
    <w:rsid w:val="005253FB"/>
    <w:rsid w:val="00526E66"/>
    <w:rsid w:val="00526EC4"/>
    <w:rsid w:val="00530233"/>
    <w:rsid w:val="00532172"/>
    <w:rsid w:val="00532596"/>
    <w:rsid w:val="00534880"/>
    <w:rsid w:val="0053789D"/>
    <w:rsid w:val="005415F2"/>
    <w:rsid w:val="005422E9"/>
    <w:rsid w:val="005452CC"/>
    <w:rsid w:val="005466EF"/>
    <w:rsid w:val="005469CE"/>
    <w:rsid w:val="00546F50"/>
    <w:rsid w:val="005477C5"/>
    <w:rsid w:val="00547CB3"/>
    <w:rsid w:val="005505A1"/>
    <w:rsid w:val="005506A2"/>
    <w:rsid w:val="005530A7"/>
    <w:rsid w:val="005546E2"/>
    <w:rsid w:val="00554727"/>
    <w:rsid w:val="005553AD"/>
    <w:rsid w:val="005557A8"/>
    <w:rsid w:val="00556D2C"/>
    <w:rsid w:val="0055776D"/>
    <w:rsid w:val="005624A7"/>
    <w:rsid w:val="00563D5E"/>
    <w:rsid w:val="0056454C"/>
    <w:rsid w:val="005652E2"/>
    <w:rsid w:val="00570B63"/>
    <w:rsid w:val="00573041"/>
    <w:rsid w:val="0057402A"/>
    <w:rsid w:val="005749A5"/>
    <w:rsid w:val="005766A9"/>
    <w:rsid w:val="00584568"/>
    <w:rsid w:val="005903FB"/>
    <w:rsid w:val="00590B8A"/>
    <w:rsid w:val="00593255"/>
    <w:rsid w:val="005936CB"/>
    <w:rsid w:val="00593B69"/>
    <w:rsid w:val="005943F9"/>
    <w:rsid w:val="0059530B"/>
    <w:rsid w:val="0059605C"/>
    <w:rsid w:val="0059680A"/>
    <w:rsid w:val="00597477"/>
    <w:rsid w:val="005A03A3"/>
    <w:rsid w:val="005A1D89"/>
    <w:rsid w:val="005A2A2F"/>
    <w:rsid w:val="005A463A"/>
    <w:rsid w:val="005A49B8"/>
    <w:rsid w:val="005A667F"/>
    <w:rsid w:val="005A6ADB"/>
    <w:rsid w:val="005A79E3"/>
    <w:rsid w:val="005B0ADD"/>
    <w:rsid w:val="005B36E0"/>
    <w:rsid w:val="005B4F97"/>
    <w:rsid w:val="005B6A16"/>
    <w:rsid w:val="005B77E3"/>
    <w:rsid w:val="005C164B"/>
    <w:rsid w:val="005C1A3A"/>
    <w:rsid w:val="005C22DD"/>
    <w:rsid w:val="005C290B"/>
    <w:rsid w:val="005C3FE0"/>
    <w:rsid w:val="005C400C"/>
    <w:rsid w:val="005C4A83"/>
    <w:rsid w:val="005C7308"/>
    <w:rsid w:val="005C740C"/>
    <w:rsid w:val="005C79BA"/>
    <w:rsid w:val="005D0300"/>
    <w:rsid w:val="005D3322"/>
    <w:rsid w:val="005D5549"/>
    <w:rsid w:val="005D6886"/>
    <w:rsid w:val="005E1D4F"/>
    <w:rsid w:val="005E25D4"/>
    <w:rsid w:val="005E6236"/>
    <w:rsid w:val="005F0E31"/>
    <w:rsid w:val="005F23DB"/>
    <w:rsid w:val="005F2F08"/>
    <w:rsid w:val="005F3C85"/>
    <w:rsid w:val="005F431D"/>
    <w:rsid w:val="005F4FE7"/>
    <w:rsid w:val="005F5133"/>
    <w:rsid w:val="005F522C"/>
    <w:rsid w:val="005F55C9"/>
    <w:rsid w:val="00600777"/>
    <w:rsid w:val="00602145"/>
    <w:rsid w:val="00603252"/>
    <w:rsid w:val="00604859"/>
    <w:rsid w:val="006048F4"/>
    <w:rsid w:val="00604F46"/>
    <w:rsid w:val="006064E1"/>
    <w:rsid w:val="0060660A"/>
    <w:rsid w:val="00610AAA"/>
    <w:rsid w:val="00611CB0"/>
    <w:rsid w:val="00612294"/>
    <w:rsid w:val="006123B1"/>
    <w:rsid w:val="00613D07"/>
    <w:rsid w:val="006144B7"/>
    <w:rsid w:val="00614A14"/>
    <w:rsid w:val="0061509D"/>
    <w:rsid w:val="006154C6"/>
    <w:rsid w:val="00615DAA"/>
    <w:rsid w:val="00617313"/>
    <w:rsid w:val="00617A44"/>
    <w:rsid w:val="00625CD0"/>
    <w:rsid w:val="00625EB1"/>
    <w:rsid w:val="006271BD"/>
    <w:rsid w:val="006316B8"/>
    <w:rsid w:val="00631889"/>
    <w:rsid w:val="00632896"/>
    <w:rsid w:val="006329A1"/>
    <w:rsid w:val="00633D2B"/>
    <w:rsid w:val="0063441A"/>
    <w:rsid w:val="00634A3C"/>
    <w:rsid w:val="00634BB3"/>
    <w:rsid w:val="00635DE3"/>
    <w:rsid w:val="00636AFD"/>
    <w:rsid w:val="00641E7A"/>
    <w:rsid w:val="00642461"/>
    <w:rsid w:val="00642598"/>
    <w:rsid w:val="00645EC4"/>
    <w:rsid w:val="006469F6"/>
    <w:rsid w:val="00646E47"/>
    <w:rsid w:val="00651441"/>
    <w:rsid w:val="006522A0"/>
    <w:rsid w:val="0065281C"/>
    <w:rsid w:val="006565D2"/>
    <w:rsid w:val="006569DB"/>
    <w:rsid w:val="00656C96"/>
    <w:rsid w:val="00657247"/>
    <w:rsid w:val="00657FD4"/>
    <w:rsid w:val="006614C4"/>
    <w:rsid w:val="00661591"/>
    <w:rsid w:val="00662125"/>
    <w:rsid w:val="00663E9A"/>
    <w:rsid w:val="0066632F"/>
    <w:rsid w:val="006665E1"/>
    <w:rsid w:val="00667BAB"/>
    <w:rsid w:val="0067057E"/>
    <w:rsid w:val="00670DD3"/>
    <w:rsid w:val="006711DA"/>
    <w:rsid w:val="00671262"/>
    <w:rsid w:val="0067329B"/>
    <w:rsid w:val="0068182A"/>
    <w:rsid w:val="00681B2D"/>
    <w:rsid w:val="0069047B"/>
    <w:rsid w:val="00690DCA"/>
    <w:rsid w:val="00691046"/>
    <w:rsid w:val="00692E7B"/>
    <w:rsid w:val="0069317D"/>
    <w:rsid w:val="006956A1"/>
    <w:rsid w:val="0069702B"/>
    <w:rsid w:val="00697D4C"/>
    <w:rsid w:val="006A0ED5"/>
    <w:rsid w:val="006A15D0"/>
    <w:rsid w:val="006A4DB5"/>
    <w:rsid w:val="006A506C"/>
    <w:rsid w:val="006A52D6"/>
    <w:rsid w:val="006A6FA2"/>
    <w:rsid w:val="006A73B3"/>
    <w:rsid w:val="006A78DD"/>
    <w:rsid w:val="006B021E"/>
    <w:rsid w:val="006B03AF"/>
    <w:rsid w:val="006B0D67"/>
    <w:rsid w:val="006B2237"/>
    <w:rsid w:val="006B2292"/>
    <w:rsid w:val="006B329D"/>
    <w:rsid w:val="006B3A5E"/>
    <w:rsid w:val="006C1EB0"/>
    <w:rsid w:val="006C2535"/>
    <w:rsid w:val="006C3A41"/>
    <w:rsid w:val="006C5413"/>
    <w:rsid w:val="006C65A1"/>
    <w:rsid w:val="006C6C62"/>
    <w:rsid w:val="006D2811"/>
    <w:rsid w:val="006D3256"/>
    <w:rsid w:val="006D422E"/>
    <w:rsid w:val="006D4B0D"/>
    <w:rsid w:val="006D5DC2"/>
    <w:rsid w:val="006D60B4"/>
    <w:rsid w:val="006D75E1"/>
    <w:rsid w:val="006E263E"/>
    <w:rsid w:val="006E3546"/>
    <w:rsid w:val="006E38C3"/>
    <w:rsid w:val="006E4D97"/>
    <w:rsid w:val="006E7216"/>
    <w:rsid w:val="006F0F93"/>
    <w:rsid w:val="006F17B6"/>
    <w:rsid w:val="006F35FA"/>
    <w:rsid w:val="00702FA8"/>
    <w:rsid w:val="00703AEF"/>
    <w:rsid w:val="00704CCA"/>
    <w:rsid w:val="0070543F"/>
    <w:rsid w:val="00705BC0"/>
    <w:rsid w:val="00705C87"/>
    <w:rsid w:val="00707E10"/>
    <w:rsid w:val="00707EA6"/>
    <w:rsid w:val="00710978"/>
    <w:rsid w:val="00713044"/>
    <w:rsid w:val="00713F74"/>
    <w:rsid w:val="007146F0"/>
    <w:rsid w:val="00715237"/>
    <w:rsid w:val="00715F39"/>
    <w:rsid w:val="00716F76"/>
    <w:rsid w:val="00720573"/>
    <w:rsid w:val="0072120E"/>
    <w:rsid w:val="00722D74"/>
    <w:rsid w:val="00722F4B"/>
    <w:rsid w:val="007230FA"/>
    <w:rsid w:val="00724101"/>
    <w:rsid w:val="007254A5"/>
    <w:rsid w:val="00725748"/>
    <w:rsid w:val="0072644C"/>
    <w:rsid w:val="00730D14"/>
    <w:rsid w:val="00734374"/>
    <w:rsid w:val="00735496"/>
    <w:rsid w:val="00736D0D"/>
    <w:rsid w:val="0073720D"/>
    <w:rsid w:val="007402E0"/>
    <w:rsid w:val="007418AE"/>
    <w:rsid w:val="00742AB9"/>
    <w:rsid w:val="00743337"/>
    <w:rsid w:val="00746658"/>
    <w:rsid w:val="00750A91"/>
    <w:rsid w:val="00751CF9"/>
    <w:rsid w:val="0075240B"/>
    <w:rsid w:val="0075368B"/>
    <w:rsid w:val="00754176"/>
    <w:rsid w:val="00754666"/>
    <w:rsid w:val="00754FBF"/>
    <w:rsid w:val="00756754"/>
    <w:rsid w:val="00757005"/>
    <w:rsid w:val="0076016D"/>
    <w:rsid w:val="007606CE"/>
    <w:rsid w:val="00761CFE"/>
    <w:rsid w:val="00762CE7"/>
    <w:rsid w:val="0077029E"/>
    <w:rsid w:val="0077048E"/>
    <w:rsid w:val="00770864"/>
    <w:rsid w:val="007724AB"/>
    <w:rsid w:val="0077254D"/>
    <w:rsid w:val="00774B22"/>
    <w:rsid w:val="00775344"/>
    <w:rsid w:val="00775D8A"/>
    <w:rsid w:val="007775C7"/>
    <w:rsid w:val="007777DF"/>
    <w:rsid w:val="00781CED"/>
    <w:rsid w:val="007831C7"/>
    <w:rsid w:val="00783559"/>
    <w:rsid w:val="00783B2B"/>
    <w:rsid w:val="0078554C"/>
    <w:rsid w:val="00785F18"/>
    <w:rsid w:val="00786645"/>
    <w:rsid w:val="00786698"/>
    <w:rsid w:val="0079029D"/>
    <w:rsid w:val="007A2571"/>
    <w:rsid w:val="007A3BEE"/>
    <w:rsid w:val="007A4105"/>
    <w:rsid w:val="007A474C"/>
    <w:rsid w:val="007A726B"/>
    <w:rsid w:val="007B0280"/>
    <w:rsid w:val="007B163C"/>
    <w:rsid w:val="007B2BC2"/>
    <w:rsid w:val="007B4ACC"/>
    <w:rsid w:val="007B54BC"/>
    <w:rsid w:val="007B6E9D"/>
    <w:rsid w:val="007C0CE8"/>
    <w:rsid w:val="007C406E"/>
    <w:rsid w:val="007C66A9"/>
    <w:rsid w:val="007C7F09"/>
    <w:rsid w:val="007D08AB"/>
    <w:rsid w:val="007D25B4"/>
    <w:rsid w:val="007D2C22"/>
    <w:rsid w:val="007D5658"/>
    <w:rsid w:val="007D6565"/>
    <w:rsid w:val="007E1149"/>
    <w:rsid w:val="007E2C0D"/>
    <w:rsid w:val="007E33F7"/>
    <w:rsid w:val="007E404A"/>
    <w:rsid w:val="007E435C"/>
    <w:rsid w:val="007E6BE6"/>
    <w:rsid w:val="007F100C"/>
    <w:rsid w:val="007F428E"/>
    <w:rsid w:val="007F74ED"/>
    <w:rsid w:val="007F7F8B"/>
    <w:rsid w:val="0080096E"/>
    <w:rsid w:val="00801FBB"/>
    <w:rsid w:val="00803A28"/>
    <w:rsid w:val="008050E6"/>
    <w:rsid w:val="00807805"/>
    <w:rsid w:val="00810CFA"/>
    <w:rsid w:val="00811392"/>
    <w:rsid w:val="00812028"/>
    <w:rsid w:val="00814D03"/>
    <w:rsid w:val="0081537D"/>
    <w:rsid w:val="00816074"/>
    <w:rsid w:val="00820F4D"/>
    <w:rsid w:val="00823157"/>
    <w:rsid w:val="00824629"/>
    <w:rsid w:val="00826C4F"/>
    <w:rsid w:val="0083178B"/>
    <w:rsid w:val="00833695"/>
    <w:rsid w:val="00834F99"/>
    <w:rsid w:val="008364EF"/>
    <w:rsid w:val="00836F35"/>
    <w:rsid w:val="008372BB"/>
    <w:rsid w:val="0083788B"/>
    <w:rsid w:val="00837C66"/>
    <w:rsid w:val="008407B5"/>
    <w:rsid w:val="00842A21"/>
    <w:rsid w:val="00842CD8"/>
    <w:rsid w:val="00844007"/>
    <w:rsid w:val="008517DE"/>
    <w:rsid w:val="00851BC3"/>
    <w:rsid w:val="008520D8"/>
    <w:rsid w:val="008525B2"/>
    <w:rsid w:val="008530B2"/>
    <w:rsid w:val="00854349"/>
    <w:rsid w:val="00855196"/>
    <w:rsid w:val="008553C7"/>
    <w:rsid w:val="00857770"/>
    <w:rsid w:val="00857FEB"/>
    <w:rsid w:val="00860B95"/>
    <w:rsid w:val="008616E0"/>
    <w:rsid w:val="00862050"/>
    <w:rsid w:val="008624AD"/>
    <w:rsid w:val="008624F0"/>
    <w:rsid w:val="008646B0"/>
    <w:rsid w:val="00864B45"/>
    <w:rsid w:val="008666D2"/>
    <w:rsid w:val="00871B05"/>
    <w:rsid w:val="008720EB"/>
    <w:rsid w:val="008735BA"/>
    <w:rsid w:val="00873E5C"/>
    <w:rsid w:val="008753FC"/>
    <w:rsid w:val="008777AA"/>
    <w:rsid w:val="008802A6"/>
    <w:rsid w:val="00880A18"/>
    <w:rsid w:val="008812FB"/>
    <w:rsid w:val="00882814"/>
    <w:rsid w:val="00886E97"/>
    <w:rsid w:val="00891692"/>
    <w:rsid w:val="00892002"/>
    <w:rsid w:val="008934AE"/>
    <w:rsid w:val="008934E6"/>
    <w:rsid w:val="008A46A9"/>
    <w:rsid w:val="008A5A3F"/>
    <w:rsid w:val="008A702B"/>
    <w:rsid w:val="008A7174"/>
    <w:rsid w:val="008B0A9F"/>
    <w:rsid w:val="008B19EF"/>
    <w:rsid w:val="008B1BE5"/>
    <w:rsid w:val="008B378C"/>
    <w:rsid w:val="008B3929"/>
    <w:rsid w:val="008B3C2F"/>
    <w:rsid w:val="008B4118"/>
    <w:rsid w:val="008B4208"/>
    <w:rsid w:val="008B45D6"/>
    <w:rsid w:val="008B4CB3"/>
    <w:rsid w:val="008B54B2"/>
    <w:rsid w:val="008B731A"/>
    <w:rsid w:val="008C2425"/>
    <w:rsid w:val="008C2444"/>
    <w:rsid w:val="008C3F57"/>
    <w:rsid w:val="008C46FD"/>
    <w:rsid w:val="008C5B1C"/>
    <w:rsid w:val="008C67AF"/>
    <w:rsid w:val="008C78FD"/>
    <w:rsid w:val="008D02E3"/>
    <w:rsid w:val="008D0EBE"/>
    <w:rsid w:val="008D2355"/>
    <w:rsid w:val="008D3CEA"/>
    <w:rsid w:val="008D5B01"/>
    <w:rsid w:val="008E22BC"/>
    <w:rsid w:val="008E35E2"/>
    <w:rsid w:val="008E52B2"/>
    <w:rsid w:val="008E5F59"/>
    <w:rsid w:val="008E7AC3"/>
    <w:rsid w:val="008F0C84"/>
    <w:rsid w:val="008F1B70"/>
    <w:rsid w:val="008F2143"/>
    <w:rsid w:val="008F338A"/>
    <w:rsid w:val="008F4A8D"/>
    <w:rsid w:val="008F7D31"/>
    <w:rsid w:val="00901121"/>
    <w:rsid w:val="00901DEF"/>
    <w:rsid w:val="00902FF2"/>
    <w:rsid w:val="00905B6D"/>
    <w:rsid w:val="0090647C"/>
    <w:rsid w:val="0090651A"/>
    <w:rsid w:val="00907490"/>
    <w:rsid w:val="00910642"/>
    <w:rsid w:val="009160BB"/>
    <w:rsid w:val="009166AD"/>
    <w:rsid w:val="00917821"/>
    <w:rsid w:val="00917BAC"/>
    <w:rsid w:val="00921A22"/>
    <w:rsid w:val="009311C8"/>
    <w:rsid w:val="00933376"/>
    <w:rsid w:val="009336FC"/>
    <w:rsid w:val="00937CE6"/>
    <w:rsid w:val="00940C5F"/>
    <w:rsid w:val="00942355"/>
    <w:rsid w:val="00943F25"/>
    <w:rsid w:val="00944F01"/>
    <w:rsid w:val="00946D29"/>
    <w:rsid w:val="00946FEB"/>
    <w:rsid w:val="0095050D"/>
    <w:rsid w:val="009513C2"/>
    <w:rsid w:val="0095259F"/>
    <w:rsid w:val="009534EF"/>
    <w:rsid w:val="0095352B"/>
    <w:rsid w:val="009538EE"/>
    <w:rsid w:val="00953ED3"/>
    <w:rsid w:val="00955A7F"/>
    <w:rsid w:val="0095748C"/>
    <w:rsid w:val="00957690"/>
    <w:rsid w:val="0096143B"/>
    <w:rsid w:val="00961C28"/>
    <w:rsid w:val="00961FA7"/>
    <w:rsid w:val="009627A5"/>
    <w:rsid w:val="00962C56"/>
    <w:rsid w:val="00964BBF"/>
    <w:rsid w:val="00964F30"/>
    <w:rsid w:val="009668DE"/>
    <w:rsid w:val="00967346"/>
    <w:rsid w:val="0096767E"/>
    <w:rsid w:val="009711D9"/>
    <w:rsid w:val="009718F9"/>
    <w:rsid w:val="00975112"/>
    <w:rsid w:val="00975202"/>
    <w:rsid w:val="009753D7"/>
    <w:rsid w:val="00976EB3"/>
    <w:rsid w:val="00977002"/>
    <w:rsid w:val="009774C4"/>
    <w:rsid w:val="00977D28"/>
    <w:rsid w:val="009800BC"/>
    <w:rsid w:val="009811DF"/>
    <w:rsid w:val="00982B90"/>
    <w:rsid w:val="00982E82"/>
    <w:rsid w:val="00983333"/>
    <w:rsid w:val="00983A7C"/>
    <w:rsid w:val="00984D7B"/>
    <w:rsid w:val="00991B5F"/>
    <w:rsid w:val="00991C2E"/>
    <w:rsid w:val="00997999"/>
    <w:rsid w:val="009A0FF6"/>
    <w:rsid w:val="009A15FA"/>
    <w:rsid w:val="009A342B"/>
    <w:rsid w:val="009A3B71"/>
    <w:rsid w:val="009A3CA0"/>
    <w:rsid w:val="009A542C"/>
    <w:rsid w:val="009A61BC"/>
    <w:rsid w:val="009A6527"/>
    <w:rsid w:val="009A676D"/>
    <w:rsid w:val="009A727A"/>
    <w:rsid w:val="009B1466"/>
    <w:rsid w:val="009B24B7"/>
    <w:rsid w:val="009B2DF5"/>
    <w:rsid w:val="009B41E7"/>
    <w:rsid w:val="009B424D"/>
    <w:rsid w:val="009B43CD"/>
    <w:rsid w:val="009B57FB"/>
    <w:rsid w:val="009B7709"/>
    <w:rsid w:val="009C1AC6"/>
    <w:rsid w:val="009C1C75"/>
    <w:rsid w:val="009C37AE"/>
    <w:rsid w:val="009C42BC"/>
    <w:rsid w:val="009C4AAC"/>
    <w:rsid w:val="009C4F04"/>
    <w:rsid w:val="009C6765"/>
    <w:rsid w:val="009C692B"/>
    <w:rsid w:val="009D22D3"/>
    <w:rsid w:val="009D277F"/>
    <w:rsid w:val="009D3C8D"/>
    <w:rsid w:val="009D60F5"/>
    <w:rsid w:val="009D7120"/>
    <w:rsid w:val="009D7DFA"/>
    <w:rsid w:val="009E042D"/>
    <w:rsid w:val="009E1B8B"/>
    <w:rsid w:val="009E37E6"/>
    <w:rsid w:val="009E584D"/>
    <w:rsid w:val="009E6427"/>
    <w:rsid w:val="009E71C1"/>
    <w:rsid w:val="009F3851"/>
    <w:rsid w:val="00A005A4"/>
    <w:rsid w:val="00A02980"/>
    <w:rsid w:val="00A03F9C"/>
    <w:rsid w:val="00A043B4"/>
    <w:rsid w:val="00A045E2"/>
    <w:rsid w:val="00A06827"/>
    <w:rsid w:val="00A07737"/>
    <w:rsid w:val="00A07D00"/>
    <w:rsid w:val="00A07E61"/>
    <w:rsid w:val="00A10614"/>
    <w:rsid w:val="00A10E98"/>
    <w:rsid w:val="00A12458"/>
    <w:rsid w:val="00A140D0"/>
    <w:rsid w:val="00A149C1"/>
    <w:rsid w:val="00A14A93"/>
    <w:rsid w:val="00A16518"/>
    <w:rsid w:val="00A167EA"/>
    <w:rsid w:val="00A2172A"/>
    <w:rsid w:val="00A21B3B"/>
    <w:rsid w:val="00A2455B"/>
    <w:rsid w:val="00A245B7"/>
    <w:rsid w:val="00A2551B"/>
    <w:rsid w:val="00A25B4A"/>
    <w:rsid w:val="00A27328"/>
    <w:rsid w:val="00A277F9"/>
    <w:rsid w:val="00A30E68"/>
    <w:rsid w:val="00A31885"/>
    <w:rsid w:val="00A34AA0"/>
    <w:rsid w:val="00A35B30"/>
    <w:rsid w:val="00A373C4"/>
    <w:rsid w:val="00A37B8E"/>
    <w:rsid w:val="00A41EFC"/>
    <w:rsid w:val="00A4371E"/>
    <w:rsid w:val="00A47733"/>
    <w:rsid w:val="00A511CD"/>
    <w:rsid w:val="00A56946"/>
    <w:rsid w:val="00A578D8"/>
    <w:rsid w:val="00A61759"/>
    <w:rsid w:val="00A617D6"/>
    <w:rsid w:val="00A64A23"/>
    <w:rsid w:val="00A65FF9"/>
    <w:rsid w:val="00A70E93"/>
    <w:rsid w:val="00A74DEC"/>
    <w:rsid w:val="00A76D10"/>
    <w:rsid w:val="00A76DC7"/>
    <w:rsid w:val="00A771A5"/>
    <w:rsid w:val="00A77D7A"/>
    <w:rsid w:val="00A84B60"/>
    <w:rsid w:val="00A84E68"/>
    <w:rsid w:val="00A84F62"/>
    <w:rsid w:val="00A8630D"/>
    <w:rsid w:val="00A868BE"/>
    <w:rsid w:val="00A87B6C"/>
    <w:rsid w:val="00A908F9"/>
    <w:rsid w:val="00A91B1B"/>
    <w:rsid w:val="00A9351D"/>
    <w:rsid w:val="00A94A09"/>
    <w:rsid w:val="00A967EE"/>
    <w:rsid w:val="00A972C3"/>
    <w:rsid w:val="00AA4277"/>
    <w:rsid w:val="00AA4D58"/>
    <w:rsid w:val="00AA5B94"/>
    <w:rsid w:val="00AA6265"/>
    <w:rsid w:val="00AB4880"/>
    <w:rsid w:val="00AB5963"/>
    <w:rsid w:val="00AB762B"/>
    <w:rsid w:val="00AB78E0"/>
    <w:rsid w:val="00AC0810"/>
    <w:rsid w:val="00AC0B3D"/>
    <w:rsid w:val="00AC1905"/>
    <w:rsid w:val="00AC1ED1"/>
    <w:rsid w:val="00AC211D"/>
    <w:rsid w:val="00AC3701"/>
    <w:rsid w:val="00AC49D8"/>
    <w:rsid w:val="00AC523C"/>
    <w:rsid w:val="00AC567F"/>
    <w:rsid w:val="00AD09AD"/>
    <w:rsid w:val="00AD0CCB"/>
    <w:rsid w:val="00AD0D13"/>
    <w:rsid w:val="00AD24CE"/>
    <w:rsid w:val="00AD2528"/>
    <w:rsid w:val="00AD279E"/>
    <w:rsid w:val="00AD2B89"/>
    <w:rsid w:val="00AD3A3C"/>
    <w:rsid w:val="00AD5C2E"/>
    <w:rsid w:val="00AE11B7"/>
    <w:rsid w:val="00AE1D85"/>
    <w:rsid w:val="00AE2E96"/>
    <w:rsid w:val="00AE4E07"/>
    <w:rsid w:val="00AE5230"/>
    <w:rsid w:val="00AE5520"/>
    <w:rsid w:val="00AE5901"/>
    <w:rsid w:val="00AE70C2"/>
    <w:rsid w:val="00AE77B6"/>
    <w:rsid w:val="00AF0612"/>
    <w:rsid w:val="00AF0888"/>
    <w:rsid w:val="00AF2170"/>
    <w:rsid w:val="00AF36B0"/>
    <w:rsid w:val="00AF3784"/>
    <w:rsid w:val="00AF612D"/>
    <w:rsid w:val="00AF7F47"/>
    <w:rsid w:val="00B00A55"/>
    <w:rsid w:val="00B00F22"/>
    <w:rsid w:val="00B01879"/>
    <w:rsid w:val="00B0427D"/>
    <w:rsid w:val="00B06444"/>
    <w:rsid w:val="00B0686B"/>
    <w:rsid w:val="00B06C4D"/>
    <w:rsid w:val="00B06D4B"/>
    <w:rsid w:val="00B201ED"/>
    <w:rsid w:val="00B20F71"/>
    <w:rsid w:val="00B214B2"/>
    <w:rsid w:val="00B24584"/>
    <w:rsid w:val="00B24C4A"/>
    <w:rsid w:val="00B25373"/>
    <w:rsid w:val="00B25CD9"/>
    <w:rsid w:val="00B26CCF"/>
    <w:rsid w:val="00B30004"/>
    <w:rsid w:val="00B30353"/>
    <w:rsid w:val="00B316B9"/>
    <w:rsid w:val="00B31DCB"/>
    <w:rsid w:val="00B31ED2"/>
    <w:rsid w:val="00B34C1E"/>
    <w:rsid w:val="00B35331"/>
    <w:rsid w:val="00B36546"/>
    <w:rsid w:val="00B407FB"/>
    <w:rsid w:val="00B424BA"/>
    <w:rsid w:val="00B464BB"/>
    <w:rsid w:val="00B50F31"/>
    <w:rsid w:val="00B51544"/>
    <w:rsid w:val="00B531DD"/>
    <w:rsid w:val="00B53DBE"/>
    <w:rsid w:val="00B54564"/>
    <w:rsid w:val="00B55390"/>
    <w:rsid w:val="00B56A07"/>
    <w:rsid w:val="00B56D45"/>
    <w:rsid w:val="00B572E8"/>
    <w:rsid w:val="00B603B4"/>
    <w:rsid w:val="00B60860"/>
    <w:rsid w:val="00B645D2"/>
    <w:rsid w:val="00B66AB6"/>
    <w:rsid w:val="00B67E6B"/>
    <w:rsid w:val="00B717B0"/>
    <w:rsid w:val="00B71DC2"/>
    <w:rsid w:val="00B73546"/>
    <w:rsid w:val="00B74DD5"/>
    <w:rsid w:val="00B74F88"/>
    <w:rsid w:val="00B76565"/>
    <w:rsid w:val="00B76A6E"/>
    <w:rsid w:val="00B84A83"/>
    <w:rsid w:val="00B85548"/>
    <w:rsid w:val="00B879C7"/>
    <w:rsid w:val="00B90D3F"/>
    <w:rsid w:val="00B93893"/>
    <w:rsid w:val="00B95E58"/>
    <w:rsid w:val="00B95FC2"/>
    <w:rsid w:val="00B979F2"/>
    <w:rsid w:val="00B97DCD"/>
    <w:rsid w:val="00BA06AC"/>
    <w:rsid w:val="00BA1B1C"/>
    <w:rsid w:val="00BA2CB0"/>
    <w:rsid w:val="00BA537F"/>
    <w:rsid w:val="00BA5B02"/>
    <w:rsid w:val="00BA5E9E"/>
    <w:rsid w:val="00BA6467"/>
    <w:rsid w:val="00BA770E"/>
    <w:rsid w:val="00BA7A60"/>
    <w:rsid w:val="00BA7EDA"/>
    <w:rsid w:val="00BB11E1"/>
    <w:rsid w:val="00BB1594"/>
    <w:rsid w:val="00BB1670"/>
    <w:rsid w:val="00BB1D1B"/>
    <w:rsid w:val="00BB2BC0"/>
    <w:rsid w:val="00BB6DA1"/>
    <w:rsid w:val="00BB7ABD"/>
    <w:rsid w:val="00BB7EB7"/>
    <w:rsid w:val="00BC02E9"/>
    <w:rsid w:val="00BC0A80"/>
    <w:rsid w:val="00BC12A3"/>
    <w:rsid w:val="00BC3B53"/>
    <w:rsid w:val="00BC4A98"/>
    <w:rsid w:val="00BC4D64"/>
    <w:rsid w:val="00BC56F5"/>
    <w:rsid w:val="00BC66E8"/>
    <w:rsid w:val="00BC7D8C"/>
    <w:rsid w:val="00BD0F12"/>
    <w:rsid w:val="00BD4929"/>
    <w:rsid w:val="00BD7AE6"/>
    <w:rsid w:val="00BE0B32"/>
    <w:rsid w:val="00BE2497"/>
    <w:rsid w:val="00BE458E"/>
    <w:rsid w:val="00BE5564"/>
    <w:rsid w:val="00BF1365"/>
    <w:rsid w:val="00BF1D62"/>
    <w:rsid w:val="00BF2B59"/>
    <w:rsid w:val="00BF2C4F"/>
    <w:rsid w:val="00BF37A3"/>
    <w:rsid w:val="00BF3D01"/>
    <w:rsid w:val="00BF5B51"/>
    <w:rsid w:val="00C00B44"/>
    <w:rsid w:val="00C00B67"/>
    <w:rsid w:val="00C01061"/>
    <w:rsid w:val="00C010DC"/>
    <w:rsid w:val="00C10869"/>
    <w:rsid w:val="00C117E2"/>
    <w:rsid w:val="00C12C00"/>
    <w:rsid w:val="00C12E90"/>
    <w:rsid w:val="00C1320B"/>
    <w:rsid w:val="00C14CC1"/>
    <w:rsid w:val="00C16ED2"/>
    <w:rsid w:val="00C16F2B"/>
    <w:rsid w:val="00C206F1"/>
    <w:rsid w:val="00C26035"/>
    <w:rsid w:val="00C26079"/>
    <w:rsid w:val="00C27206"/>
    <w:rsid w:val="00C30AC1"/>
    <w:rsid w:val="00C3189F"/>
    <w:rsid w:val="00C3256E"/>
    <w:rsid w:val="00C33340"/>
    <w:rsid w:val="00C333DD"/>
    <w:rsid w:val="00C344F9"/>
    <w:rsid w:val="00C34CB8"/>
    <w:rsid w:val="00C35A91"/>
    <w:rsid w:val="00C371A6"/>
    <w:rsid w:val="00C40C60"/>
    <w:rsid w:val="00C458C9"/>
    <w:rsid w:val="00C46B84"/>
    <w:rsid w:val="00C50ECF"/>
    <w:rsid w:val="00C5109B"/>
    <w:rsid w:val="00C52281"/>
    <w:rsid w:val="00C52E42"/>
    <w:rsid w:val="00C53426"/>
    <w:rsid w:val="00C54FEA"/>
    <w:rsid w:val="00C55E5A"/>
    <w:rsid w:val="00C56BE8"/>
    <w:rsid w:val="00C60E49"/>
    <w:rsid w:val="00C62A0B"/>
    <w:rsid w:val="00C63108"/>
    <w:rsid w:val="00C6537C"/>
    <w:rsid w:val="00C666E4"/>
    <w:rsid w:val="00C77345"/>
    <w:rsid w:val="00C812F7"/>
    <w:rsid w:val="00C833B6"/>
    <w:rsid w:val="00C85838"/>
    <w:rsid w:val="00C876B7"/>
    <w:rsid w:val="00C90846"/>
    <w:rsid w:val="00C91B2C"/>
    <w:rsid w:val="00C93B39"/>
    <w:rsid w:val="00C95961"/>
    <w:rsid w:val="00CA0A69"/>
    <w:rsid w:val="00CA0AF5"/>
    <w:rsid w:val="00CA0E76"/>
    <w:rsid w:val="00CA2E22"/>
    <w:rsid w:val="00CA3BB0"/>
    <w:rsid w:val="00CA473C"/>
    <w:rsid w:val="00CA47D3"/>
    <w:rsid w:val="00CA52E3"/>
    <w:rsid w:val="00CA53DE"/>
    <w:rsid w:val="00CA58C3"/>
    <w:rsid w:val="00CA5BC9"/>
    <w:rsid w:val="00CA6A55"/>
    <w:rsid w:val="00CA6DEF"/>
    <w:rsid w:val="00CA7B1D"/>
    <w:rsid w:val="00CB0C05"/>
    <w:rsid w:val="00CB130B"/>
    <w:rsid w:val="00CB1BBD"/>
    <w:rsid w:val="00CB3777"/>
    <w:rsid w:val="00CB5A73"/>
    <w:rsid w:val="00CC0BB4"/>
    <w:rsid w:val="00CC12DF"/>
    <w:rsid w:val="00CC4D8D"/>
    <w:rsid w:val="00CC5651"/>
    <w:rsid w:val="00CC6111"/>
    <w:rsid w:val="00CC63E0"/>
    <w:rsid w:val="00CC6FDD"/>
    <w:rsid w:val="00CD1689"/>
    <w:rsid w:val="00CD2492"/>
    <w:rsid w:val="00CD47BA"/>
    <w:rsid w:val="00CD5427"/>
    <w:rsid w:val="00CD5451"/>
    <w:rsid w:val="00CD604A"/>
    <w:rsid w:val="00CD6791"/>
    <w:rsid w:val="00CE0975"/>
    <w:rsid w:val="00CE15C4"/>
    <w:rsid w:val="00CE2E6A"/>
    <w:rsid w:val="00CE2EA9"/>
    <w:rsid w:val="00CE3E51"/>
    <w:rsid w:val="00CE6D64"/>
    <w:rsid w:val="00CE74D9"/>
    <w:rsid w:val="00CE7C8F"/>
    <w:rsid w:val="00CF053F"/>
    <w:rsid w:val="00CF0A55"/>
    <w:rsid w:val="00CF16F7"/>
    <w:rsid w:val="00CF301C"/>
    <w:rsid w:val="00CF7C8B"/>
    <w:rsid w:val="00D00180"/>
    <w:rsid w:val="00D00793"/>
    <w:rsid w:val="00D01D15"/>
    <w:rsid w:val="00D04083"/>
    <w:rsid w:val="00D078E1"/>
    <w:rsid w:val="00D102D2"/>
    <w:rsid w:val="00D10AEF"/>
    <w:rsid w:val="00D126D9"/>
    <w:rsid w:val="00D12A7F"/>
    <w:rsid w:val="00D131D6"/>
    <w:rsid w:val="00D135BA"/>
    <w:rsid w:val="00D17A1D"/>
    <w:rsid w:val="00D20C77"/>
    <w:rsid w:val="00D218AC"/>
    <w:rsid w:val="00D221A6"/>
    <w:rsid w:val="00D221C4"/>
    <w:rsid w:val="00D232A2"/>
    <w:rsid w:val="00D23522"/>
    <w:rsid w:val="00D25C90"/>
    <w:rsid w:val="00D25F5C"/>
    <w:rsid w:val="00D26196"/>
    <w:rsid w:val="00D279AE"/>
    <w:rsid w:val="00D30900"/>
    <w:rsid w:val="00D30F08"/>
    <w:rsid w:val="00D31632"/>
    <w:rsid w:val="00D31C61"/>
    <w:rsid w:val="00D3212B"/>
    <w:rsid w:val="00D323BE"/>
    <w:rsid w:val="00D365C5"/>
    <w:rsid w:val="00D36C95"/>
    <w:rsid w:val="00D405AB"/>
    <w:rsid w:val="00D41280"/>
    <w:rsid w:val="00D42330"/>
    <w:rsid w:val="00D43528"/>
    <w:rsid w:val="00D45EB0"/>
    <w:rsid w:val="00D47AE0"/>
    <w:rsid w:val="00D5423B"/>
    <w:rsid w:val="00D54F4E"/>
    <w:rsid w:val="00D55865"/>
    <w:rsid w:val="00D56274"/>
    <w:rsid w:val="00D60BA4"/>
    <w:rsid w:val="00D61E03"/>
    <w:rsid w:val="00D62F23"/>
    <w:rsid w:val="00D6528F"/>
    <w:rsid w:val="00D660ED"/>
    <w:rsid w:val="00D711A5"/>
    <w:rsid w:val="00D72421"/>
    <w:rsid w:val="00D73F97"/>
    <w:rsid w:val="00D745A7"/>
    <w:rsid w:val="00D74D0A"/>
    <w:rsid w:val="00D767FA"/>
    <w:rsid w:val="00D80CCE"/>
    <w:rsid w:val="00D81D90"/>
    <w:rsid w:val="00D82202"/>
    <w:rsid w:val="00D83087"/>
    <w:rsid w:val="00D839FC"/>
    <w:rsid w:val="00D85A93"/>
    <w:rsid w:val="00D8786F"/>
    <w:rsid w:val="00D87FF1"/>
    <w:rsid w:val="00D92483"/>
    <w:rsid w:val="00D92633"/>
    <w:rsid w:val="00D9331E"/>
    <w:rsid w:val="00D93CE9"/>
    <w:rsid w:val="00D951CB"/>
    <w:rsid w:val="00DA11ED"/>
    <w:rsid w:val="00DA2288"/>
    <w:rsid w:val="00DA243E"/>
    <w:rsid w:val="00DA298C"/>
    <w:rsid w:val="00DA4D74"/>
    <w:rsid w:val="00DA5E24"/>
    <w:rsid w:val="00DA71D3"/>
    <w:rsid w:val="00DA7953"/>
    <w:rsid w:val="00DB030C"/>
    <w:rsid w:val="00DB1E4A"/>
    <w:rsid w:val="00DB2280"/>
    <w:rsid w:val="00DB403F"/>
    <w:rsid w:val="00DB4A3A"/>
    <w:rsid w:val="00DC2000"/>
    <w:rsid w:val="00DC249A"/>
    <w:rsid w:val="00DC6E11"/>
    <w:rsid w:val="00DC76C1"/>
    <w:rsid w:val="00DD1241"/>
    <w:rsid w:val="00DD1B91"/>
    <w:rsid w:val="00DD368B"/>
    <w:rsid w:val="00DD6E29"/>
    <w:rsid w:val="00DE343C"/>
    <w:rsid w:val="00DE3EAE"/>
    <w:rsid w:val="00DE575C"/>
    <w:rsid w:val="00DE578A"/>
    <w:rsid w:val="00DE5D8B"/>
    <w:rsid w:val="00DE6AC5"/>
    <w:rsid w:val="00DE6E7E"/>
    <w:rsid w:val="00DE7DDA"/>
    <w:rsid w:val="00DF1D1E"/>
    <w:rsid w:val="00DF2583"/>
    <w:rsid w:val="00DF3763"/>
    <w:rsid w:val="00DF54D9"/>
    <w:rsid w:val="00DF6973"/>
    <w:rsid w:val="00DF79E9"/>
    <w:rsid w:val="00E00687"/>
    <w:rsid w:val="00E008A5"/>
    <w:rsid w:val="00E008CB"/>
    <w:rsid w:val="00E021C8"/>
    <w:rsid w:val="00E03D32"/>
    <w:rsid w:val="00E03E8B"/>
    <w:rsid w:val="00E04465"/>
    <w:rsid w:val="00E05FDB"/>
    <w:rsid w:val="00E101EC"/>
    <w:rsid w:val="00E10DC6"/>
    <w:rsid w:val="00E11F8E"/>
    <w:rsid w:val="00E12B7F"/>
    <w:rsid w:val="00E145EA"/>
    <w:rsid w:val="00E17944"/>
    <w:rsid w:val="00E17BC5"/>
    <w:rsid w:val="00E216A4"/>
    <w:rsid w:val="00E22722"/>
    <w:rsid w:val="00E2347F"/>
    <w:rsid w:val="00E24B37"/>
    <w:rsid w:val="00E276B2"/>
    <w:rsid w:val="00E33FD4"/>
    <w:rsid w:val="00E3596E"/>
    <w:rsid w:val="00E364EF"/>
    <w:rsid w:val="00E426A4"/>
    <w:rsid w:val="00E42D22"/>
    <w:rsid w:val="00E45067"/>
    <w:rsid w:val="00E4573C"/>
    <w:rsid w:val="00E458E2"/>
    <w:rsid w:val="00E466F2"/>
    <w:rsid w:val="00E46A05"/>
    <w:rsid w:val="00E50A17"/>
    <w:rsid w:val="00E51959"/>
    <w:rsid w:val="00E56899"/>
    <w:rsid w:val="00E56ADD"/>
    <w:rsid w:val="00E575BA"/>
    <w:rsid w:val="00E57600"/>
    <w:rsid w:val="00E5788D"/>
    <w:rsid w:val="00E600C8"/>
    <w:rsid w:val="00E62286"/>
    <w:rsid w:val="00E634B6"/>
    <w:rsid w:val="00E634E3"/>
    <w:rsid w:val="00E645B1"/>
    <w:rsid w:val="00E650C0"/>
    <w:rsid w:val="00E6586E"/>
    <w:rsid w:val="00E659A6"/>
    <w:rsid w:val="00E724F5"/>
    <w:rsid w:val="00E75C19"/>
    <w:rsid w:val="00E8006D"/>
    <w:rsid w:val="00E80F31"/>
    <w:rsid w:val="00E82965"/>
    <w:rsid w:val="00E85102"/>
    <w:rsid w:val="00E8592D"/>
    <w:rsid w:val="00E86633"/>
    <w:rsid w:val="00E876A6"/>
    <w:rsid w:val="00E9453D"/>
    <w:rsid w:val="00E9497F"/>
    <w:rsid w:val="00E96D0E"/>
    <w:rsid w:val="00EA14C5"/>
    <w:rsid w:val="00EA1765"/>
    <w:rsid w:val="00EA26EF"/>
    <w:rsid w:val="00EA3241"/>
    <w:rsid w:val="00EA3B5F"/>
    <w:rsid w:val="00EA5786"/>
    <w:rsid w:val="00EA615D"/>
    <w:rsid w:val="00EA75C1"/>
    <w:rsid w:val="00EA7B10"/>
    <w:rsid w:val="00EB141A"/>
    <w:rsid w:val="00EB2DEB"/>
    <w:rsid w:val="00EB40BD"/>
    <w:rsid w:val="00EB6D1A"/>
    <w:rsid w:val="00EB7038"/>
    <w:rsid w:val="00EB7550"/>
    <w:rsid w:val="00EB7C2E"/>
    <w:rsid w:val="00EC0F04"/>
    <w:rsid w:val="00EC1309"/>
    <w:rsid w:val="00EC237D"/>
    <w:rsid w:val="00EC306C"/>
    <w:rsid w:val="00EC3951"/>
    <w:rsid w:val="00EC5F70"/>
    <w:rsid w:val="00EC6AAB"/>
    <w:rsid w:val="00EC6F2A"/>
    <w:rsid w:val="00ED294D"/>
    <w:rsid w:val="00ED2F32"/>
    <w:rsid w:val="00ED4248"/>
    <w:rsid w:val="00ED60CA"/>
    <w:rsid w:val="00ED64EF"/>
    <w:rsid w:val="00EE0EC3"/>
    <w:rsid w:val="00EE1819"/>
    <w:rsid w:val="00EE1A75"/>
    <w:rsid w:val="00EE1B9E"/>
    <w:rsid w:val="00EE1DC0"/>
    <w:rsid w:val="00EE4A1F"/>
    <w:rsid w:val="00EE53EA"/>
    <w:rsid w:val="00EF009A"/>
    <w:rsid w:val="00EF0829"/>
    <w:rsid w:val="00EF0ED5"/>
    <w:rsid w:val="00EF1B5A"/>
    <w:rsid w:val="00EF2CCA"/>
    <w:rsid w:val="00EF61AC"/>
    <w:rsid w:val="00EF791D"/>
    <w:rsid w:val="00F01325"/>
    <w:rsid w:val="00F017B1"/>
    <w:rsid w:val="00F01BA1"/>
    <w:rsid w:val="00F03E1B"/>
    <w:rsid w:val="00F04D64"/>
    <w:rsid w:val="00F057E0"/>
    <w:rsid w:val="00F10ADF"/>
    <w:rsid w:val="00F13F47"/>
    <w:rsid w:val="00F16EBD"/>
    <w:rsid w:val="00F214D5"/>
    <w:rsid w:val="00F21F81"/>
    <w:rsid w:val="00F229EF"/>
    <w:rsid w:val="00F22C62"/>
    <w:rsid w:val="00F24A31"/>
    <w:rsid w:val="00F24E43"/>
    <w:rsid w:val="00F24E4E"/>
    <w:rsid w:val="00F26059"/>
    <w:rsid w:val="00F2608D"/>
    <w:rsid w:val="00F343DA"/>
    <w:rsid w:val="00F359F8"/>
    <w:rsid w:val="00F3652C"/>
    <w:rsid w:val="00F36803"/>
    <w:rsid w:val="00F4066C"/>
    <w:rsid w:val="00F42089"/>
    <w:rsid w:val="00F43D1A"/>
    <w:rsid w:val="00F43E8A"/>
    <w:rsid w:val="00F46AA1"/>
    <w:rsid w:val="00F47235"/>
    <w:rsid w:val="00F47A9A"/>
    <w:rsid w:val="00F50890"/>
    <w:rsid w:val="00F51771"/>
    <w:rsid w:val="00F53F91"/>
    <w:rsid w:val="00F56255"/>
    <w:rsid w:val="00F57321"/>
    <w:rsid w:val="00F57CD4"/>
    <w:rsid w:val="00F613E9"/>
    <w:rsid w:val="00F6168C"/>
    <w:rsid w:val="00F61A72"/>
    <w:rsid w:val="00F62D1F"/>
    <w:rsid w:val="00F6371E"/>
    <w:rsid w:val="00F63E0E"/>
    <w:rsid w:val="00F65DE4"/>
    <w:rsid w:val="00F66F13"/>
    <w:rsid w:val="00F67BD1"/>
    <w:rsid w:val="00F74073"/>
    <w:rsid w:val="00F74D7D"/>
    <w:rsid w:val="00F7614E"/>
    <w:rsid w:val="00F77453"/>
    <w:rsid w:val="00F80F82"/>
    <w:rsid w:val="00F81A04"/>
    <w:rsid w:val="00F8248E"/>
    <w:rsid w:val="00F84116"/>
    <w:rsid w:val="00F8524E"/>
    <w:rsid w:val="00F8778E"/>
    <w:rsid w:val="00F87D67"/>
    <w:rsid w:val="00F87D80"/>
    <w:rsid w:val="00F90E04"/>
    <w:rsid w:val="00F9189A"/>
    <w:rsid w:val="00F928C5"/>
    <w:rsid w:val="00F937F4"/>
    <w:rsid w:val="00FA0D20"/>
    <w:rsid w:val="00FA1759"/>
    <w:rsid w:val="00FA277B"/>
    <w:rsid w:val="00FB06ED"/>
    <w:rsid w:val="00FB6006"/>
    <w:rsid w:val="00FB76DB"/>
    <w:rsid w:val="00FC084D"/>
    <w:rsid w:val="00FC29FD"/>
    <w:rsid w:val="00FC36AB"/>
    <w:rsid w:val="00FC3F21"/>
    <w:rsid w:val="00FC4DD7"/>
    <w:rsid w:val="00FC6AB4"/>
    <w:rsid w:val="00FC6EC6"/>
    <w:rsid w:val="00FD09E3"/>
    <w:rsid w:val="00FD1073"/>
    <w:rsid w:val="00FD1727"/>
    <w:rsid w:val="00FD2798"/>
    <w:rsid w:val="00FD2A72"/>
    <w:rsid w:val="00FD2E02"/>
    <w:rsid w:val="00FD3C62"/>
    <w:rsid w:val="00FD5819"/>
    <w:rsid w:val="00FE15EB"/>
    <w:rsid w:val="00FE4F08"/>
    <w:rsid w:val="00FE5C0A"/>
    <w:rsid w:val="00FE64E4"/>
    <w:rsid w:val="00FF0D35"/>
    <w:rsid w:val="00FF0DF2"/>
    <w:rsid w:val="00FF3A5A"/>
    <w:rsid w:val="00FF6EDD"/>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fill="f" fillcolor="white" stroke="f">
      <v:fill color="white" on="f"/>
      <v:stroke on="f"/>
    </o:shapedefaults>
    <o:shapelayout v:ext="edit">
      <o:idmap v:ext="edit" data="1"/>
    </o:shapelayout>
  </w:shapeDefaults>
  <w:decimalSymbol w:val=","/>
  <w:listSeparator w:val=";"/>
  <w14:docId w14:val="489C1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A98"/>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uiPriority w:val="99"/>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uiPriority w:val="99"/>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uiPriority w:val="59"/>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uiPriority w:val="99"/>
    <w:semiHidden/>
    <w:rsid w:val="00646E47"/>
    <w:pPr>
      <w:tabs>
        <w:tab w:val="left" w:pos="600"/>
      </w:tabs>
      <w:spacing w:line="180" w:lineRule="atLeast"/>
      <w:ind w:left="240" w:hanging="240"/>
    </w:pPr>
    <w:rPr>
      <w:sz w:val="13"/>
      <w:szCs w:val="20"/>
    </w:rPr>
  </w:style>
  <w:style w:type="character" w:styleId="FootnoteReference">
    <w:name w:val="footnote reference"/>
    <w:uiPriority w:val="99"/>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uiPriority w:val="99"/>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character" w:customStyle="1" w:styleId="st1">
    <w:name w:val="st1"/>
    <w:basedOn w:val="DefaultParagraphFont"/>
    <w:rsid w:val="00826C4F"/>
  </w:style>
  <w:style w:type="paragraph" w:styleId="CommentSubject">
    <w:name w:val="annotation subject"/>
    <w:basedOn w:val="CommentText"/>
    <w:next w:val="CommentText"/>
    <w:link w:val="CommentSubjectChar"/>
    <w:rsid w:val="00826C4F"/>
    <w:pPr>
      <w:spacing w:line="240" w:lineRule="auto"/>
    </w:pPr>
    <w:rPr>
      <w:b/>
      <w:bCs/>
    </w:rPr>
  </w:style>
  <w:style w:type="character" w:customStyle="1" w:styleId="CommentTextChar">
    <w:name w:val="Comment Text Char"/>
    <w:basedOn w:val="DefaultParagraphFont"/>
    <w:link w:val="CommentText"/>
    <w:semiHidden/>
    <w:rsid w:val="00826C4F"/>
    <w:rPr>
      <w:rFonts w:ascii="Verdana" w:hAnsi="Verdana"/>
    </w:rPr>
  </w:style>
  <w:style w:type="character" w:customStyle="1" w:styleId="CommentSubjectChar">
    <w:name w:val="Comment Subject Char"/>
    <w:basedOn w:val="CommentTextChar"/>
    <w:link w:val="CommentSubject"/>
    <w:rsid w:val="00826C4F"/>
    <w:rPr>
      <w:rFonts w:ascii="Verdana" w:hAnsi="Verdana"/>
      <w:b/>
      <w:bCs/>
    </w:rPr>
  </w:style>
  <w:style w:type="paragraph" w:styleId="ListParagraph">
    <w:name w:val="List Paragraph"/>
    <w:basedOn w:val="Normal"/>
    <w:uiPriority w:val="34"/>
    <w:qFormat/>
    <w:rsid w:val="006A0ED5"/>
    <w:pPr>
      <w:spacing w:after="200" w:line="276" w:lineRule="auto"/>
      <w:ind w:left="720"/>
      <w:contextualSpacing/>
    </w:pPr>
    <w:rPr>
      <w:rFonts w:ascii="Calibri" w:eastAsia="Calibri" w:hAnsi="Calibri"/>
      <w:sz w:val="22"/>
      <w:szCs w:val="22"/>
      <w:lang w:eastAsia="en-US"/>
    </w:rPr>
  </w:style>
  <w:style w:type="character" w:styleId="Strong">
    <w:name w:val="Strong"/>
    <w:basedOn w:val="DefaultParagraphFont"/>
    <w:uiPriority w:val="22"/>
    <w:qFormat/>
    <w:rsid w:val="00A617D6"/>
    <w:rPr>
      <w:b/>
      <w:bCs/>
    </w:rPr>
  </w:style>
  <w:style w:type="character" w:customStyle="1" w:styleId="hps">
    <w:name w:val="hps"/>
    <w:basedOn w:val="DefaultParagraphFont"/>
    <w:rsid w:val="000F080F"/>
  </w:style>
  <w:style w:type="character" w:customStyle="1" w:styleId="atn">
    <w:name w:val="atn"/>
    <w:basedOn w:val="DefaultParagraphFont"/>
    <w:rsid w:val="000F08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A98"/>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uiPriority w:val="99"/>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uiPriority w:val="99"/>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uiPriority w:val="59"/>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uiPriority w:val="99"/>
    <w:semiHidden/>
    <w:rsid w:val="00646E47"/>
    <w:pPr>
      <w:tabs>
        <w:tab w:val="left" w:pos="600"/>
      </w:tabs>
      <w:spacing w:line="180" w:lineRule="atLeast"/>
      <w:ind w:left="240" w:hanging="240"/>
    </w:pPr>
    <w:rPr>
      <w:sz w:val="13"/>
      <w:szCs w:val="20"/>
    </w:rPr>
  </w:style>
  <w:style w:type="character" w:styleId="FootnoteReference">
    <w:name w:val="footnote reference"/>
    <w:uiPriority w:val="99"/>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uiPriority w:val="99"/>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character" w:customStyle="1" w:styleId="st1">
    <w:name w:val="st1"/>
    <w:basedOn w:val="DefaultParagraphFont"/>
    <w:rsid w:val="00826C4F"/>
  </w:style>
  <w:style w:type="paragraph" w:styleId="CommentSubject">
    <w:name w:val="annotation subject"/>
    <w:basedOn w:val="CommentText"/>
    <w:next w:val="CommentText"/>
    <w:link w:val="CommentSubjectChar"/>
    <w:rsid w:val="00826C4F"/>
    <w:pPr>
      <w:spacing w:line="240" w:lineRule="auto"/>
    </w:pPr>
    <w:rPr>
      <w:b/>
      <w:bCs/>
    </w:rPr>
  </w:style>
  <w:style w:type="character" w:customStyle="1" w:styleId="CommentTextChar">
    <w:name w:val="Comment Text Char"/>
    <w:basedOn w:val="DefaultParagraphFont"/>
    <w:link w:val="CommentText"/>
    <w:semiHidden/>
    <w:rsid w:val="00826C4F"/>
    <w:rPr>
      <w:rFonts w:ascii="Verdana" w:hAnsi="Verdana"/>
    </w:rPr>
  </w:style>
  <w:style w:type="character" w:customStyle="1" w:styleId="CommentSubjectChar">
    <w:name w:val="Comment Subject Char"/>
    <w:basedOn w:val="CommentTextChar"/>
    <w:link w:val="CommentSubject"/>
    <w:rsid w:val="00826C4F"/>
    <w:rPr>
      <w:rFonts w:ascii="Verdana" w:hAnsi="Verdana"/>
      <w:b/>
      <w:bCs/>
    </w:rPr>
  </w:style>
  <w:style w:type="paragraph" w:styleId="ListParagraph">
    <w:name w:val="List Paragraph"/>
    <w:basedOn w:val="Normal"/>
    <w:uiPriority w:val="34"/>
    <w:qFormat/>
    <w:rsid w:val="006A0ED5"/>
    <w:pPr>
      <w:spacing w:after="200" w:line="276" w:lineRule="auto"/>
      <w:ind w:left="720"/>
      <w:contextualSpacing/>
    </w:pPr>
    <w:rPr>
      <w:rFonts w:ascii="Calibri" w:eastAsia="Calibri" w:hAnsi="Calibri"/>
      <w:sz w:val="22"/>
      <w:szCs w:val="22"/>
      <w:lang w:eastAsia="en-US"/>
    </w:rPr>
  </w:style>
  <w:style w:type="character" w:styleId="Strong">
    <w:name w:val="Strong"/>
    <w:basedOn w:val="DefaultParagraphFont"/>
    <w:uiPriority w:val="22"/>
    <w:qFormat/>
    <w:rsid w:val="00A617D6"/>
    <w:rPr>
      <w:b/>
      <w:bCs/>
    </w:rPr>
  </w:style>
  <w:style w:type="character" w:customStyle="1" w:styleId="hps">
    <w:name w:val="hps"/>
    <w:basedOn w:val="DefaultParagraphFont"/>
    <w:rsid w:val="000F080F"/>
  </w:style>
  <w:style w:type="character" w:customStyle="1" w:styleId="atn">
    <w:name w:val="atn"/>
    <w:basedOn w:val="DefaultParagraphFont"/>
    <w:rsid w:val="000F08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45581">
      <w:bodyDiv w:val="1"/>
      <w:marLeft w:val="0"/>
      <w:marRight w:val="0"/>
      <w:marTop w:val="0"/>
      <w:marBottom w:val="0"/>
      <w:divBdr>
        <w:top w:val="none" w:sz="0" w:space="0" w:color="auto"/>
        <w:left w:val="none" w:sz="0" w:space="0" w:color="auto"/>
        <w:bottom w:val="none" w:sz="0" w:space="0" w:color="auto"/>
        <w:right w:val="none" w:sz="0" w:space="0" w:color="auto"/>
      </w:divBdr>
    </w:div>
    <w:div w:id="193077734">
      <w:bodyDiv w:val="1"/>
      <w:marLeft w:val="0"/>
      <w:marRight w:val="0"/>
      <w:marTop w:val="0"/>
      <w:marBottom w:val="0"/>
      <w:divBdr>
        <w:top w:val="none" w:sz="0" w:space="0" w:color="auto"/>
        <w:left w:val="none" w:sz="0" w:space="0" w:color="auto"/>
        <w:bottom w:val="none" w:sz="0" w:space="0" w:color="auto"/>
        <w:right w:val="none" w:sz="0" w:space="0" w:color="auto"/>
      </w:divBdr>
    </w:div>
    <w:div w:id="195047549">
      <w:bodyDiv w:val="1"/>
      <w:marLeft w:val="0"/>
      <w:marRight w:val="0"/>
      <w:marTop w:val="0"/>
      <w:marBottom w:val="0"/>
      <w:divBdr>
        <w:top w:val="none" w:sz="0" w:space="0" w:color="auto"/>
        <w:left w:val="none" w:sz="0" w:space="0" w:color="auto"/>
        <w:bottom w:val="none" w:sz="0" w:space="0" w:color="auto"/>
        <w:right w:val="none" w:sz="0" w:space="0" w:color="auto"/>
      </w:divBdr>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718141">
      <w:bodyDiv w:val="1"/>
      <w:marLeft w:val="0"/>
      <w:marRight w:val="0"/>
      <w:marTop w:val="0"/>
      <w:marBottom w:val="0"/>
      <w:divBdr>
        <w:top w:val="none" w:sz="0" w:space="0" w:color="auto"/>
        <w:left w:val="none" w:sz="0" w:space="0" w:color="auto"/>
        <w:bottom w:val="none" w:sz="0" w:space="0" w:color="auto"/>
        <w:right w:val="none" w:sz="0" w:space="0" w:color="auto"/>
      </w:divBdr>
      <w:divsChild>
        <w:div w:id="1389376811">
          <w:marLeft w:val="0"/>
          <w:marRight w:val="0"/>
          <w:marTop w:val="0"/>
          <w:marBottom w:val="0"/>
          <w:divBdr>
            <w:top w:val="none" w:sz="0" w:space="0" w:color="auto"/>
            <w:left w:val="none" w:sz="0" w:space="0" w:color="auto"/>
            <w:bottom w:val="none" w:sz="0" w:space="0" w:color="auto"/>
            <w:right w:val="none" w:sz="0" w:space="0" w:color="auto"/>
          </w:divBdr>
        </w:div>
        <w:div w:id="1194880372">
          <w:marLeft w:val="0"/>
          <w:marRight w:val="0"/>
          <w:marTop w:val="0"/>
          <w:marBottom w:val="0"/>
          <w:divBdr>
            <w:top w:val="none" w:sz="0" w:space="0" w:color="auto"/>
            <w:left w:val="none" w:sz="0" w:space="0" w:color="auto"/>
            <w:bottom w:val="none" w:sz="0" w:space="0" w:color="auto"/>
            <w:right w:val="none" w:sz="0" w:space="0" w:color="auto"/>
          </w:divBdr>
        </w:div>
      </w:divsChild>
    </w:div>
    <w:div w:id="698120463">
      <w:bodyDiv w:val="1"/>
      <w:marLeft w:val="0"/>
      <w:marRight w:val="0"/>
      <w:marTop w:val="0"/>
      <w:marBottom w:val="0"/>
      <w:divBdr>
        <w:top w:val="none" w:sz="0" w:space="0" w:color="auto"/>
        <w:left w:val="none" w:sz="0" w:space="0" w:color="auto"/>
        <w:bottom w:val="none" w:sz="0" w:space="0" w:color="auto"/>
        <w:right w:val="none" w:sz="0" w:space="0" w:color="auto"/>
      </w:divBdr>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959725187">
      <w:bodyDiv w:val="1"/>
      <w:marLeft w:val="0"/>
      <w:marRight w:val="0"/>
      <w:marTop w:val="0"/>
      <w:marBottom w:val="0"/>
      <w:divBdr>
        <w:top w:val="none" w:sz="0" w:space="0" w:color="auto"/>
        <w:left w:val="none" w:sz="0" w:space="0" w:color="auto"/>
        <w:bottom w:val="none" w:sz="0" w:space="0" w:color="auto"/>
        <w:right w:val="none" w:sz="0" w:space="0" w:color="auto"/>
      </w:divBdr>
    </w:div>
    <w:div w:id="1101030267">
      <w:bodyDiv w:val="1"/>
      <w:marLeft w:val="0"/>
      <w:marRight w:val="0"/>
      <w:marTop w:val="0"/>
      <w:marBottom w:val="0"/>
      <w:divBdr>
        <w:top w:val="none" w:sz="0" w:space="0" w:color="auto"/>
        <w:left w:val="none" w:sz="0" w:space="0" w:color="auto"/>
        <w:bottom w:val="none" w:sz="0" w:space="0" w:color="auto"/>
        <w:right w:val="none" w:sz="0" w:space="0" w:color="auto"/>
      </w:divBdr>
    </w:div>
    <w:div w:id="1305233491">
      <w:bodyDiv w:val="1"/>
      <w:marLeft w:val="0"/>
      <w:marRight w:val="0"/>
      <w:marTop w:val="0"/>
      <w:marBottom w:val="0"/>
      <w:divBdr>
        <w:top w:val="none" w:sz="0" w:space="0" w:color="auto"/>
        <w:left w:val="none" w:sz="0" w:space="0" w:color="auto"/>
        <w:bottom w:val="none" w:sz="0" w:space="0" w:color="auto"/>
        <w:right w:val="none" w:sz="0" w:space="0" w:color="auto"/>
      </w:divBdr>
    </w:div>
    <w:div w:id="1323775334">
      <w:bodyDiv w:val="1"/>
      <w:marLeft w:val="0"/>
      <w:marRight w:val="0"/>
      <w:marTop w:val="0"/>
      <w:marBottom w:val="0"/>
      <w:divBdr>
        <w:top w:val="none" w:sz="0" w:space="0" w:color="auto"/>
        <w:left w:val="none" w:sz="0" w:space="0" w:color="auto"/>
        <w:bottom w:val="none" w:sz="0" w:space="0" w:color="auto"/>
        <w:right w:val="none" w:sz="0" w:space="0" w:color="auto"/>
      </w:divBdr>
    </w:div>
    <w:div w:id="1844859557">
      <w:bodyDiv w:val="1"/>
      <w:marLeft w:val="0"/>
      <w:marRight w:val="0"/>
      <w:marTop w:val="0"/>
      <w:marBottom w:val="0"/>
      <w:divBdr>
        <w:top w:val="none" w:sz="0" w:space="0" w:color="auto"/>
        <w:left w:val="none" w:sz="0" w:space="0" w:color="auto"/>
        <w:bottom w:val="none" w:sz="0" w:space="0" w:color="auto"/>
        <w:right w:val="none" w:sz="0" w:space="0" w:color="auto"/>
      </w:divBdr>
    </w:div>
    <w:div w:id="1938250800">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 w:id="210183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office\Template\Buza-Common\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A6D4983D28D84FAF1C285E1CA84D71" ma:contentTypeVersion="0" ma:contentTypeDescription="Create a new document." ma:contentTypeScope="" ma:versionID="4bd9914d6a4265ebcb6fd51965d705b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85A58-7D7F-4B5C-9931-9585833B85A4}">
  <ds:schemaRefs>
    <ds:schemaRef ds:uri="http://schemas.microsoft.com/office/2006/metadata/properties"/>
    <ds:schemaRef ds:uri="http://purl.org/dc/elements/1.1/"/>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24C4E682-392E-4DFB-A539-CD1099614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D36B0D4-903D-4722-B228-60A1EDE66738}">
  <ds:schemaRefs>
    <ds:schemaRef ds:uri="http://schemas.microsoft.com/sharepoint/v3/contenttype/forms"/>
  </ds:schemaRefs>
</ds:datastoreItem>
</file>

<file path=customXml/itemProps4.xml><?xml version="1.0" encoding="utf-8"?>
<ds:datastoreItem xmlns:ds="http://schemas.openxmlformats.org/officeDocument/2006/customXml" ds:itemID="{40396664-4E7B-400F-8E0F-2F028FFA8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0</TotalTime>
  <Pages>3</Pages>
  <Words>6402</Words>
  <Characters>35217</Characters>
  <Application>Microsoft Office Word</Application>
  <DocSecurity>0</DocSecurity>
  <Lines>293</Lines>
  <Paragraphs>83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Ministerie van Buitenlandse Zaken</Company>
  <LinksUpToDate>false</LinksUpToDate>
  <CharactersWithSpaces>41536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Krap</dc:creator>
  <cp:lastModifiedBy>Elmar Lasse Smid</cp:lastModifiedBy>
  <cp:revision>3</cp:revision>
  <cp:lastPrinted>2015-01-30T16:36:00Z</cp:lastPrinted>
  <dcterms:created xsi:type="dcterms:W3CDTF">2015-06-18T15:08:00Z</dcterms:created>
  <dcterms:modified xsi:type="dcterms:W3CDTF">2015-06-19T09:24:00Z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0x01010044A6D4983D28D84FAF1C285E1CA84D71</vt:lpwstr>
  </property>
</Properties>
</file>